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E7FF" w14:textId="77777777" w:rsidR="00621F98" w:rsidRDefault="001E636E" w:rsidP="00621F98">
      <w:pPr>
        <w:rPr>
          <w:rFonts w:ascii="Tahoma" w:hAnsi="Tahoma" w:cs="Tahoma"/>
        </w:rPr>
      </w:pPr>
      <w:r w:rsidRPr="00FF1FA9">
        <w:rPr>
          <w:rFonts w:ascii="Tahoma" w:hAnsi="Tahoma" w:cs="Tahoma"/>
          <w:sz w:val="23"/>
          <w:szCs w:val="23"/>
        </w:rPr>
        <w:t xml:space="preserve">T Denman </w:t>
      </w:r>
      <w:r w:rsidR="00B31068" w:rsidRPr="00FF1FA9">
        <w:rPr>
          <w:rFonts w:ascii="Tahoma" w:hAnsi="Tahoma" w:cs="Tahoma"/>
          <w:sz w:val="23"/>
          <w:szCs w:val="23"/>
        </w:rPr>
        <w:t>and</w:t>
      </w:r>
      <w:r w:rsidRPr="00FF1FA9">
        <w:rPr>
          <w:rFonts w:ascii="Tahoma" w:hAnsi="Tahoma" w:cs="Tahoma"/>
          <w:sz w:val="23"/>
          <w:szCs w:val="23"/>
        </w:rPr>
        <w:t xml:space="preserve"> Sons Ltd is a construction company principally engage</w:t>
      </w:r>
      <w:r w:rsidR="001E77D4" w:rsidRPr="00FF1FA9">
        <w:rPr>
          <w:rFonts w:ascii="Tahoma" w:hAnsi="Tahoma" w:cs="Tahoma"/>
          <w:sz w:val="23"/>
          <w:szCs w:val="23"/>
        </w:rPr>
        <w:t xml:space="preserve">d in </w:t>
      </w:r>
      <w:r w:rsidRPr="00FF1FA9">
        <w:rPr>
          <w:rFonts w:ascii="Tahoma" w:hAnsi="Tahoma" w:cs="Tahoma"/>
          <w:sz w:val="23"/>
          <w:szCs w:val="23"/>
        </w:rPr>
        <w:t>Repairs and Maintenance</w:t>
      </w:r>
      <w:r w:rsidR="001E77D4" w:rsidRPr="00FF1FA9">
        <w:rPr>
          <w:rFonts w:ascii="Tahoma" w:hAnsi="Tahoma" w:cs="Tahoma"/>
          <w:sz w:val="23"/>
          <w:szCs w:val="23"/>
        </w:rPr>
        <w:t xml:space="preserve"> and small construction projects</w:t>
      </w:r>
      <w:r w:rsidRPr="00FF1FA9">
        <w:rPr>
          <w:rFonts w:ascii="Tahoma" w:hAnsi="Tahoma" w:cs="Tahoma"/>
          <w:sz w:val="23"/>
          <w:szCs w:val="23"/>
        </w:rPr>
        <w:t>.</w:t>
      </w:r>
      <w:r w:rsidR="00621F98" w:rsidRPr="00FF1FA9">
        <w:rPr>
          <w:rFonts w:ascii="Tahoma" w:hAnsi="Tahoma" w:cs="Tahoma"/>
          <w:sz w:val="23"/>
          <w:szCs w:val="23"/>
        </w:rPr>
        <w:t xml:space="preserve"> The Company recognises that its business activities interact with the environment in a variety of ways. These activities have a significant impact in the key areas of</w:t>
      </w:r>
      <w:r w:rsidR="00621F98" w:rsidRPr="00621F98">
        <w:rPr>
          <w:rFonts w:ascii="Tahoma" w:hAnsi="Tahoma" w:cs="Tahoma"/>
        </w:rPr>
        <w:t>:</w:t>
      </w:r>
    </w:p>
    <w:p w14:paraId="241A22F7" w14:textId="77777777" w:rsidR="00621F98" w:rsidRPr="00621F98" w:rsidRDefault="00621F98" w:rsidP="00621F98">
      <w:pPr>
        <w:rPr>
          <w:rFonts w:ascii="Tahoma" w:hAnsi="Tahoma" w:cs="Tahoma"/>
          <w:sz w:val="8"/>
          <w:szCs w:val="8"/>
        </w:rPr>
      </w:pPr>
    </w:p>
    <w:p w14:paraId="19BC24D7" w14:textId="77777777" w:rsidR="00621F98" w:rsidRPr="00FF1FA9" w:rsidRDefault="00621F98" w:rsidP="00621F98">
      <w:pPr>
        <w:pStyle w:val="IndentedBullet"/>
        <w:tabs>
          <w:tab w:val="clear" w:pos="360"/>
        </w:tabs>
        <w:spacing w:after="80"/>
        <w:contextualSpacing w:val="0"/>
        <w:jc w:val="left"/>
        <w:rPr>
          <w:rFonts w:ascii="Tahoma" w:hAnsi="Tahoma" w:cs="Tahoma"/>
          <w:sz w:val="23"/>
          <w:szCs w:val="23"/>
        </w:rPr>
      </w:pPr>
      <w:r w:rsidRPr="00FF1FA9">
        <w:rPr>
          <w:rFonts w:ascii="Tahoma" w:hAnsi="Tahoma" w:cs="Tahoma"/>
          <w:sz w:val="23"/>
          <w:szCs w:val="23"/>
        </w:rPr>
        <w:t>Raw material use</w:t>
      </w:r>
    </w:p>
    <w:p w14:paraId="61DE0E0A" w14:textId="77777777" w:rsidR="00621F98" w:rsidRPr="00FF1FA9" w:rsidRDefault="00621F98" w:rsidP="00621F98">
      <w:pPr>
        <w:pStyle w:val="IndentedBullet"/>
        <w:tabs>
          <w:tab w:val="clear" w:pos="360"/>
        </w:tabs>
        <w:spacing w:after="80"/>
        <w:contextualSpacing w:val="0"/>
        <w:jc w:val="left"/>
        <w:rPr>
          <w:rFonts w:ascii="Tahoma" w:hAnsi="Tahoma" w:cs="Tahoma"/>
          <w:sz w:val="23"/>
          <w:szCs w:val="23"/>
        </w:rPr>
      </w:pPr>
      <w:r w:rsidRPr="00FF1FA9">
        <w:rPr>
          <w:rFonts w:ascii="Tahoma" w:hAnsi="Tahoma" w:cs="Tahoma"/>
          <w:sz w:val="23"/>
          <w:szCs w:val="23"/>
        </w:rPr>
        <w:t>Energy use</w:t>
      </w:r>
    </w:p>
    <w:p w14:paraId="1ECD8FD8" w14:textId="77777777" w:rsidR="00621F98" w:rsidRPr="00621F98" w:rsidRDefault="00621F98" w:rsidP="00621F98">
      <w:pPr>
        <w:pStyle w:val="IndentedBullet"/>
        <w:tabs>
          <w:tab w:val="clear" w:pos="360"/>
        </w:tabs>
        <w:rPr>
          <w:rFonts w:ascii="Tahoma" w:hAnsi="Tahoma" w:cs="Tahoma"/>
          <w:sz w:val="24"/>
          <w:szCs w:val="24"/>
        </w:rPr>
      </w:pPr>
      <w:r w:rsidRPr="00FF1FA9">
        <w:rPr>
          <w:rFonts w:ascii="Tahoma" w:hAnsi="Tahoma" w:cs="Tahoma"/>
          <w:sz w:val="23"/>
          <w:szCs w:val="23"/>
        </w:rPr>
        <w:t>Generation of waste materials</w:t>
      </w:r>
    </w:p>
    <w:p w14:paraId="4F140EC2" w14:textId="77777777" w:rsidR="00621F98" w:rsidRPr="00FF1FA9" w:rsidRDefault="00621F98" w:rsidP="00621F98">
      <w:pPr>
        <w:rPr>
          <w:rFonts w:ascii="Tahoma" w:hAnsi="Tahoma" w:cs="Tahoma"/>
          <w:sz w:val="23"/>
          <w:szCs w:val="23"/>
        </w:rPr>
      </w:pPr>
      <w:r w:rsidRPr="00FF1FA9">
        <w:rPr>
          <w:rFonts w:ascii="Tahoma" w:hAnsi="Tahoma" w:cs="Tahoma"/>
          <w:sz w:val="23"/>
          <w:szCs w:val="23"/>
        </w:rPr>
        <w:t>The Company recognises that it has a responsibility to help protect the environment wherever it has an opportunity to do so, be a responsible neighbour and to provide a comfortable environment for its employees to work in.</w:t>
      </w:r>
    </w:p>
    <w:p w14:paraId="4F8718A5" w14:textId="77777777" w:rsidR="00621F98" w:rsidRDefault="00621F98" w:rsidP="00621F98">
      <w:pPr>
        <w:rPr>
          <w:rFonts w:ascii="Tahoma" w:hAnsi="Tahoma" w:cs="Tahoma"/>
        </w:rPr>
      </w:pPr>
    </w:p>
    <w:p w14:paraId="0CC94890" w14:textId="77777777" w:rsidR="00621F98" w:rsidRPr="00FF1FA9" w:rsidRDefault="00621F98" w:rsidP="00621F98">
      <w:pPr>
        <w:rPr>
          <w:rFonts w:ascii="Tahoma" w:hAnsi="Tahoma" w:cs="Tahoma"/>
          <w:sz w:val="23"/>
          <w:szCs w:val="23"/>
        </w:rPr>
      </w:pPr>
      <w:r w:rsidRPr="00FF1FA9">
        <w:rPr>
          <w:rFonts w:ascii="Tahoma" w:hAnsi="Tahoma" w:cs="Tahoma"/>
          <w:sz w:val="23"/>
          <w:szCs w:val="23"/>
        </w:rPr>
        <w:t>As such, the Company is committed to:</w:t>
      </w:r>
    </w:p>
    <w:p w14:paraId="20F16EE4" w14:textId="77777777" w:rsidR="00621F98" w:rsidRPr="00FF1FA9" w:rsidRDefault="00621F98" w:rsidP="00621F98">
      <w:pPr>
        <w:rPr>
          <w:rFonts w:ascii="Tahoma" w:hAnsi="Tahoma" w:cs="Tahoma"/>
          <w:sz w:val="22"/>
          <w:szCs w:val="22"/>
        </w:rPr>
      </w:pPr>
    </w:p>
    <w:p w14:paraId="6937EB9B"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Continual improvement in the environmental impact of its business activities.</w:t>
      </w:r>
    </w:p>
    <w:p w14:paraId="21567DCA"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Improving the environmental benefits provided by its products and services.</w:t>
      </w:r>
    </w:p>
    <w:p w14:paraId="0E24781E"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Preventing pollution.</w:t>
      </w:r>
    </w:p>
    <w:p w14:paraId="2820C030"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Complying with all relevant legal, customer, and other third-party requirements.</w:t>
      </w:r>
    </w:p>
    <w:p w14:paraId="0B79A824"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Establishing environmental and business objectives that are in line with the context and strategic direction of the Company and address the risks and associated with them.</w:t>
      </w:r>
    </w:p>
    <w:p w14:paraId="5534111E"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Setting measurable environmental objectives that will help minimise its environmental impact</w:t>
      </w:r>
      <w:r w:rsidR="00B961D9">
        <w:rPr>
          <w:rFonts w:ascii="Tahoma" w:hAnsi="Tahoma" w:cs="Tahoma"/>
          <w:sz w:val="23"/>
          <w:szCs w:val="23"/>
        </w:rPr>
        <w:t>.</w:t>
      </w:r>
    </w:p>
    <w:p w14:paraId="498193E6"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Adopting best practices applicable to its activities wherever practicable.</w:t>
      </w:r>
    </w:p>
    <w:p w14:paraId="0B13BCE5" w14:textId="77777777" w:rsidR="00621F98" w:rsidRPr="00FF1FA9" w:rsidRDefault="00621F98" w:rsidP="00621F98">
      <w:pPr>
        <w:rPr>
          <w:rFonts w:ascii="Tahoma" w:hAnsi="Tahoma" w:cs="Tahoma"/>
          <w:sz w:val="23"/>
          <w:szCs w:val="23"/>
        </w:rPr>
      </w:pPr>
      <w:r w:rsidRPr="00FF1FA9">
        <w:rPr>
          <w:rFonts w:ascii="Tahoma" w:hAnsi="Tahoma" w:cs="Tahoma"/>
          <w:sz w:val="23"/>
          <w:szCs w:val="23"/>
        </w:rPr>
        <w:t>The Company will achieve these commitments by:</w:t>
      </w:r>
    </w:p>
    <w:p w14:paraId="0F42449B" w14:textId="77777777" w:rsidR="00621F98" w:rsidRPr="00FF1FA9" w:rsidRDefault="00621F98" w:rsidP="00621F98">
      <w:pPr>
        <w:rPr>
          <w:rFonts w:ascii="Tahoma" w:hAnsi="Tahoma" w:cs="Tahoma"/>
          <w:sz w:val="22"/>
          <w:szCs w:val="22"/>
        </w:rPr>
      </w:pPr>
    </w:p>
    <w:p w14:paraId="7C4EB69C"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The implementation and maintenance of an Environmental Management System that is independently certified as compliant with ISO 14001:2015.</w:t>
      </w:r>
    </w:p>
    <w:p w14:paraId="72C089BC"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Employing processes that identify the aspects of the Company’s business that have an environmental impact and quantifying the significance of each aspect.</w:t>
      </w:r>
    </w:p>
    <w:p w14:paraId="5F70F64B"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Maintaining an environmental performance improvement programme to enable the objectives to be achieved.</w:t>
      </w:r>
    </w:p>
    <w:p w14:paraId="0BA584F9"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Ensuring that its employees, suppliers and customers are aware of their role in supporting the Company’s commitments and environmental objectives.</w:t>
      </w:r>
    </w:p>
    <w:p w14:paraId="67EB033F" w14:textId="77777777" w:rsidR="00621F98" w:rsidRPr="00FF1FA9" w:rsidRDefault="00621F98" w:rsidP="00621F98">
      <w:pPr>
        <w:pStyle w:val="IndentedBullet"/>
        <w:tabs>
          <w:tab w:val="clear" w:pos="360"/>
        </w:tabs>
        <w:rPr>
          <w:rFonts w:ascii="Tahoma" w:hAnsi="Tahoma" w:cs="Tahoma"/>
          <w:sz w:val="23"/>
          <w:szCs w:val="23"/>
        </w:rPr>
      </w:pPr>
      <w:r w:rsidRPr="00FF1FA9">
        <w:rPr>
          <w:rFonts w:ascii="Tahoma" w:hAnsi="Tahoma" w:cs="Tahoma"/>
          <w:sz w:val="23"/>
          <w:szCs w:val="23"/>
        </w:rPr>
        <w:t>Training its employees in good environmental protection practices and encouraging employee involvement in environmental improvement initiatives.</w:t>
      </w:r>
    </w:p>
    <w:p w14:paraId="3DE869F8" w14:textId="77777777" w:rsidR="00621F98" w:rsidRPr="00621F98" w:rsidRDefault="00621F98" w:rsidP="00621F98">
      <w:pPr>
        <w:pStyle w:val="IndentedBullet"/>
        <w:tabs>
          <w:tab w:val="clear" w:pos="360"/>
        </w:tabs>
        <w:rPr>
          <w:rFonts w:ascii="Tahoma" w:hAnsi="Tahoma" w:cs="Tahoma"/>
          <w:sz w:val="24"/>
          <w:szCs w:val="24"/>
        </w:rPr>
      </w:pPr>
      <w:r w:rsidRPr="00FF1FA9">
        <w:rPr>
          <w:rFonts w:ascii="Tahoma" w:hAnsi="Tahoma" w:cs="Tahoma"/>
          <w:sz w:val="23"/>
          <w:szCs w:val="23"/>
        </w:rPr>
        <w:t>Continually monitoring the environmental impact of its business activities.</w:t>
      </w:r>
    </w:p>
    <w:p w14:paraId="18362005" w14:textId="77777777" w:rsidR="001E636E" w:rsidRPr="00FF1FA9" w:rsidRDefault="00FF1FA9" w:rsidP="001E636E">
      <w:pPr>
        <w:tabs>
          <w:tab w:val="left" w:pos="720"/>
          <w:tab w:val="left" w:pos="2880"/>
          <w:tab w:val="right" w:pos="8280"/>
        </w:tabs>
        <w:ind w:left="720" w:hanging="720"/>
        <w:jc w:val="both"/>
        <w:rPr>
          <w:rFonts w:ascii="Tahoma" w:hAnsi="Tahoma" w:cs="Tahoma"/>
          <w:b/>
          <w:sz w:val="23"/>
          <w:szCs w:val="23"/>
          <w:u w:val="single"/>
        </w:rPr>
      </w:pPr>
      <w:r>
        <w:rPr>
          <w:rFonts w:ascii="Tahoma" w:hAnsi="Tahoma" w:cs="Tahoma"/>
          <w:b/>
          <w:u w:val="single"/>
        </w:rPr>
        <w:br w:type="page"/>
      </w:r>
      <w:r w:rsidR="001E636E" w:rsidRPr="00FF1FA9">
        <w:rPr>
          <w:rFonts w:ascii="Tahoma" w:hAnsi="Tahoma" w:cs="Tahoma"/>
          <w:b/>
          <w:sz w:val="23"/>
          <w:szCs w:val="23"/>
          <w:u w:val="single"/>
        </w:rPr>
        <w:lastRenderedPageBreak/>
        <w:t>Hazardous Substances</w:t>
      </w:r>
    </w:p>
    <w:p w14:paraId="6F7719E2" w14:textId="77777777" w:rsidR="001E636E" w:rsidRPr="00FF1FA9" w:rsidRDefault="001E636E" w:rsidP="001E636E">
      <w:pPr>
        <w:tabs>
          <w:tab w:val="left" w:pos="720"/>
          <w:tab w:val="left" w:pos="2880"/>
          <w:tab w:val="right" w:pos="8280"/>
        </w:tabs>
        <w:jc w:val="both"/>
        <w:rPr>
          <w:rFonts w:ascii="Tahoma" w:hAnsi="Tahoma" w:cs="Tahoma"/>
          <w:sz w:val="23"/>
          <w:szCs w:val="23"/>
        </w:rPr>
      </w:pPr>
    </w:p>
    <w:p w14:paraId="4728EA8A" w14:textId="77777777" w:rsidR="001E636E" w:rsidRPr="00FF1FA9" w:rsidRDefault="001E636E" w:rsidP="001E636E">
      <w:pPr>
        <w:tabs>
          <w:tab w:val="left" w:pos="0"/>
          <w:tab w:val="left" w:pos="2880"/>
          <w:tab w:val="right" w:pos="8280"/>
        </w:tabs>
        <w:jc w:val="both"/>
        <w:rPr>
          <w:rFonts w:ascii="Tahoma" w:hAnsi="Tahoma" w:cs="Tahoma"/>
          <w:sz w:val="23"/>
          <w:szCs w:val="23"/>
        </w:rPr>
      </w:pPr>
      <w:r w:rsidRPr="00FF1FA9">
        <w:rPr>
          <w:rFonts w:ascii="Tahoma" w:hAnsi="Tahoma" w:cs="Tahoma"/>
          <w:sz w:val="23"/>
          <w:szCs w:val="23"/>
        </w:rPr>
        <w:t>Some construction works out of necessity will require the use of hazar</w:t>
      </w:r>
      <w:r w:rsidR="00621F98" w:rsidRPr="00FF1FA9">
        <w:rPr>
          <w:rFonts w:ascii="Tahoma" w:hAnsi="Tahoma" w:cs="Tahoma"/>
          <w:sz w:val="23"/>
          <w:szCs w:val="23"/>
        </w:rPr>
        <w:t>dous substances.  This C</w:t>
      </w:r>
      <w:r w:rsidRPr="00FF1FA9">
        <w:rPr>
          <w:rFonts w:ascii="Tahoma" w:hAnsi="Tahoma" w:cs="Tahoma"/>
          <w:sz w:val="23"/>
          <w:szCs w:val="23"/>
        </w:rPr>
        <w:t>ompany will endeavour, depending on the design requirements, to keep the use of this type of material to a minimum.</w:t>
      </w:r>
      <w:r w:rsidR="00F84876" w:rsidRPr="00FF1FA9">
        <w:rPr>
          <w:rFonts w:ascii="Tahoma" w:hAnsi="Tahoma" w:cs="Tahoma"/>
          <w:sz w:val="23"/>
          <w:szCs w:val="23"/>
        </w:rPr>
        <w:t xml:space="preserve">  </w:t>
      </w:r>
      <w:r w:rsidRPr="00FF1FA9">
        <w:rPr>
          <w:rFonts w:ascii="Tahoma" w:hAnsi="Tahoma" w:cs="Tahoma"/>
          <w:sz w:val="23"/>
          <w:szCs w:val="23"/>
        </w:rPr>
        <w:t>Where they are used the requirements of CDM, COSHH and Health and Safety legislation will be used, thus enabling us to be in a position to meet environmental targets.</w:t>
      </w:r>
    </w:p>
    <w:p w14:paraId="07BA784B" w14:textId="77777777" w:rsidR="001E636E" w:rsidRPr="00FF1FA9" w:rsidRDefault="001E636E" w:rsidP="001E636E">
      <w:pPr>
        <w:tabs>
          <w:tab w:val="left" w:pos="0"/>
          <w:tab w:val="left" w:pos="2880"/>
          <w:tab w:val="right" w:pos="8280"/>
        </w:tabs>
        <w:jc w:val="both"/>
        <w:rPr>
          <w:rFonts w:ascii="Tahoma" w:hAnsi="Tahoma" w:cs="Tahoma"/>
          <w:sz w:val="23"/>
          <w:szCs w:val="23"/>
        </w:rPr>
      </w:pPr>
    </w:p>
    <w:p w14:paraId="17A585A7" w14:textId="77777777" w:rsidR="001E636E" w:rsidRPr="00FF1FA9" w:rsidRDefault="001E636E" w:rsidP="001E636E">
      <w:pPr>
        <w:tabs>
          <w:tab w:val="left" w:pos="0"/>
          <w:tab w:val="left" w:pos="2880"/>
          <w:tab w:val="right" w:pos="8280"/>
        </w:tabs>
        <w:jc w:val="both"/>
        <w:rPr>
          <w:rFonts w:ascii="Tahoma" w:hAnsi="Tahoma" w:cs="Tahoma"/>
          <w:b/>
          <w:sz w:val="23"/>
          <w:szCs w:val="23"/>
          <w:u w:val="single"/>
        </w:rPr>
      </w:pPr>
      <w:r w:rsidRPr="00FF1FA9">
        <w:rPr>
          <w:rFonts w:ascii="Tahoma" w:hAnsi="Tahoma" w:cs="Tahoma"/>
          <w:b/>
          <w:sz w:val="23"/>
          <w:szCs w:val="23"/>
          <w:u w:val="single"/>
        </w:rPr>
        <w:t>Sustainability within the Construction Process</w:t>
      </w:r>
    </w:p>
    <w:p w14:paraId="4405182E" w14:textId="77777777" w:rsidR="001E636E" w:rsidRPr="00FF1FA9" w:rsidRDefault="001E636E" w:rsidP="001E636E">
      <w:pPr>
        <w:tabs>
          <w:tab w:val="left" w:pos="0"/>
          <w:tab w:val="left" w:pos="2880"/>
          <w:tab w:val="right" w:pos="8280"/>
        </w:tabs>
        <w:jc w:val="both"/>
        <w:rPr>
          <w:rFonts w:ascii="Tahoma" w:hAnsi="Tahoma" w:cs="Tahoma"/>
          <w:sz w:val="23"/>
          <w:szCs w:val="23"/>
        </w:rPr>
      </w:pPr>
    </w:p>
    <w:p w14:paraId="127D859D" w14:textId="77777777" w:rsidR="001E636E" w:rsidRPr="00FF1FA9" w:rsidRDefault="001E636E" w:rsidP="001E636E">
      <w:pPr>
        <w:tabs>
          <w:tab w:val="left" w:pos="0"/>
          <w:tab w:val="left" w:pos="2880"/>
          <w:tab w:val="right" w:pos="8280"/>
        </w:tabs>
        <w:jc w:val="both"/>
        <w:rPr>
          <w:rFonts w:ascii="Tahoma" w:hAnsi="Tahoma" w:cs="Tahoma"/>
          <w:sz w:val="23"/>
          <w:szCs w:val="23"/>
        </w:rPr>
      </w:pPr>
      <w:r w:rsidRPr="00FF1FA9">
        <w:rPr>
          <w:rFonts w:ascii="Tahoma" w:hAnsi="Tahoma" w:cs="Tahoma"/>
          <w:sz w:val="23"/>
          <w:szCs w:val="23"/>
        </w:rPr>
        <w:t>The manufacture and use of building materials can have significant impact on the environment.  Large amounts of energy can be used in the manufacturing process and many products can be difficult to dispose of safely.</w:t>
      </w:r>
      <w:r w:rsidR="00F84876" w:rsidRPr="00FF1FA9">
        <w:rPr>
          <w:rFonts w:ascii="Tahoma" w:hAnsi="Tahoma" w:cs="Tahoma"/>
          <w:sz w:val="23"/>
          <w:szCs w:val="23"/>
        </w:rPr>
        <w:t xml:space="preserve">  A</w:t>
      </w:r>
      <w:r w:rsidRPr="00FF1FA9">
        <w:rPr>
          <w:rFonts w:ascii="Tahoma" w:hAnsi="Tahoma" w:cs="Tahoma"/>
          <w:sz w:val="23"/>
          <w:szCs w:val="23"/>
        </w:rPr>
        <w:t>ppropriate selection of sustainable building materials is important to minimise the above impacts.</w:t>
      </w:r>
      <w:r w:rsidR="00F84876" w:rsidRPr="00FF1FA9">
        <w:rPr>
          <w:rFonts w:ascii="Tahoma" w:hAnsi="Tahoma" w:cs="Tahoma"/>
          <w:sz w:val="23"/>
          <w:szCs w:val="23"/>
        </w:rPr>
        <w:t xml:space="preserve">  </w:t>
      </w:r>
      <w:r w:rsidRPr="00FF1FA9">
        <w:rPr>
          <w:rFonts w:ascii="Tahoma" w:hAnsi="Tahoma" w:cs="Tahoma"/>
          <w:sz w:val="23"/>
          <w:szCs w:val="23"/>
        </w:rPr>
        <w:t>To be more sustainable we must endeavour to promote hig</w:t>
      </w:r>
      <w:r w:rsidR="00621F98" w:rsidRPr="00FF1FA9">
        <w:rPr>
          <w:rFonts w:ascii="Tahoma" w:hAnsi="Tahoma" w:cs="Tahoma"/>
          <w:sz w:val="23"/>
          <w:szCs w:val="23"/>
        </w:rPr>
        <w:t>her standards not only for our C</w:t>
      </w:r>
      <w:r w:rsidRPr="00FF1FA9">
        <w:rPr>
          <w:rFonts w:ascii="Tahoma" w:hAnsi="Tahoma" w:cs="Tahoma"/>
          <w:sz w:val="23"/>
          <w:szCs w:val="23"/>
        </w:rPr>
        <w:t>ompany but for those people who are directly or indirectly affected by th</w:t>
      </w:r>
      <w:r w:rsidR="00621F98" w:rsidRPr="00FF1FA9">
        <w:rPr>
          <w:rFonts w:ascii="Tahoma" w:hAnsi="Tahoma" w:cs="Tahoma"/>
          <w:sz w:val="23"/>
          <w:szCs w:val="23"/>
        </w:rPr>
        <w:t>e project we are involved with:</w:t>
      </w:r>
    </w:p>
    <w:p w14:paraId="747B96E6" w14:textId="77777777" w:rsidR="001E636E" w:rsidRPr="00FF1FA9" w:rsidRDefault="001E636E" w:rsidP="00B31068">
      <w:pPr>
        <w:tabs>
          <w:tab w:val="left" w:pos="720"/>
          <w:tab w:val="left" w:pos="2880"/>
          <w:tab w:val="right" w:pos="8280"/>
        </w:tabs>
        <w:jc w:val="both"/>
        <w:rPr>
          <w:rFonts w:ascii="Tahoma" w:hAnsi="Tahoma" w:cs="Tahoma"/>
          <w:sz w:val="23"/>
          <w:szCs w:val="23"/>
        </w:rPr>
      </w:pPr>
    </w:p>
    <w:p w14:paraId="4458DE9B" w14:textId="77777777" w:rsidR="001E636E" w:rsidRPr="00FF1FA9" w:rsidRDefault="00516578" w:rsidP="00B31068">
      <w:pPr>
        <w:numPr>
          <w:ilvl w:val="0"/>
          <w:numId w:val="7"/>
        </w:num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W</w:t>
      </w:r>
      <w:r w:rsidR="001E636E" w:rsidRPr="00FF1FA9">
        <w:rPr>
          <w:rFonts w:ascii="Tahoma" w:hAnsi="Tahoma" w:cs="Tahoma"/>
          <w:sz w:val="23"/>
          <w:szCs w:val="23"/>
        </w:rPr>
        <w:t>e mus</w:t>
      </w:r>
      <w:r w:rsidR="002C62B9">
        <w:rPr>
          <w:rFonts w:ascii="Tahoma" w:hAnsi="Tahoma" w:cs="Tahoma"/>
          <w:sz w:val="23"/>
          <w:szCs w:val="23"/>
        </w:rPr>
        <w:t>t promote awareness and educate</w:t>
      </w:r>
    </w:p>
    <w:p w14:paraId="2060AD43" w14:textId="77777777" w:rsidR="001E636E" w:rsidRPr="00FF1FA9" w:rsidRDefault="00516578" w:rsidP="00B31068">
      <w:pPr>
        <w:numPr>
          <w:ilvl w:val="0"/>
          <w:numId w:val="7"/>
        </w:num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C</w:t>
      </w:r>
      <w:r w:rsidR="001E636E" w:rsidRPr="00FF1FA9">
        <w:rPr>
          <w:rFonts w:ascii="Tahoma" w:hAnsi="Tahoma" w:cs="Tahoma"/>
          <w:sz w:val="23"/>
          <w:szCs w:val="23"/>
        </w:rPr>
        <w:t>ollect informatio</w:t>
      </w:r>
      <w:r w:rsidR="002C62B9">
        <w:rPr>
          <w:rFonts w:ascii="Tahoma" w:hAnsi="Tahoma" w:cs="Tahoma"/>
          <w:sz w:val="23"/>
          <w:szCs w:val="23"/>
        </w:rPr>
        <w:t>n on sustainability initiatives</w:t>
      </w:r>
    </w:p>
    <w:p w14:paraId="37E3ABB9" w14:textId="77777777" w:rsidR="001E636E" w:rsidRPr="00FF1FA9" w:rsidRDefault="00516578" w:rsidP="00B31068">
      <w:pPr>
        <w:numPr>
          <w:ilvl w:val="0"/>
          <w:numId w:val="7"/>
        </w:num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M</w:t>
      </w:r>
      <w:r w:rsidR="001E636E" w:rsidRPr="00FF1FA9">
        <w:rPr>
          <w:rFonts w:ascii="Tahoma" w:hAnsi="Tahoma" w:cs="Tahoma"/>
          <w:sz w:val="23"/>
          <w:szCs w:val="23"/>
        </w:rPr>
        <w:t>o</w:t>
      </w:r>
      <w:r w:rsidR="002C62B9">
        <w:rPr>
          <w:rFonts w:ascii="Tahoma" w:hAnsi="Tahoma" w:cs="Tahoma"/>
          <w:sz w:val="23"/>
          <w:szCs w:val="23"/>
        </w:rPr>
        <w:t>nitor and observe best practice</w:t>
      </w:r>
    </w:p>
    <w:p w14:paraId="343F9D84" w14:textId="77777777" w:rsidR="001E636E" w:rsidRPr="00FF1FA9" w:rsidRDefault="00516578" w:rsidP="00B31068">
      <w:pPr>
        <w:numPr>
          <w:ilvl w:val="0"/>
          <w:numId w:val="7"/>
        </w:num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S</w:t>
      </w:r>
      <w:r w:rsidR="002C62B9">
        <w:rPr>
          <w:rFonts w:ascii="Tahoma" w:hAnsi="Tahoma" w:cs="Tahoma"/>
          <w:sz w:val="23"/>
          <w:szCs w:val="23"/>
        </w:rPr>
        <w:t>pread best practice</w:t>
      </w:r>
    </w:p>
    <w:p w14:paraId="078AAB78" w14:textId="77777777" w:rsidR="001E636E" w:rsidRPr="00FF1FA9" w:rsidRDefault="00516578" w:rsidP="00B31068">
      <w:pPr>
        <w:numPr>
          <w:ilvl w:val="0"/>
          <w:numId w:val="7"/>
        </w:num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S</w:t>
      </w:r>
      <w:r w:rsidR="002C62B9">
        <w:rPr>
          <w:rFonts w:ascii="Tahoma" w:hAnsi="Tahoma" w:cs="Tahoma"/>
          <w:sz w:val="23"/>
          <w:szCs w:val="23"/>
        </w:rPr>
        <w:t>et targets</w:t>
      </w:r>
    </w:p>
    <w:p w14:paraId="6DE0DE40" w14:textId="77777777" w:rsidR="001E636E" w:rsidRPr="00FF1FA9" w:rsidRDefault="00516578" w:rsidP="00B31068">
      <w:pPr>
        <w:numPr>
          <w:ilvl w:val="0"/>
          <w:numId w:val="7"/>
        </w:num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R</w:t>
      </w:r>
      <w:r w:rsidR="001E636E" w:rsidRPr="00FF1FA9">
        <w:rPr>
          <w:rFonts w:ascii="Tahoma" w:hAnsi="Tahoma" w:cs="Tahoma"/>
          <w:sz w:val="23"/>
          <w:szCs w:val="23"/>
        </w:rPr>
        <w:t>eview performance and if necessary learn from any failures</w:t>
      </w:r>
      <w:r w:rsidR="002C62B9">
        <w:rPr>
          <w:rFonts w:ascii="Tahoma" w:hAnsi="Tahoma" w:cs="Tahoma"/>
          <w:sz w:val="23"/>
          <w:szCs w:val="23"/>
        </w:rPr>
        <w:t>.</w:t>
      </w:r>
    </w:p>
    <w:p w14:paraId="66BB3E46" w14:textId="77777777" w:rsidR="001E636E" w:rsidRPr="00FF1FA9" w:rsidRDefault="001E636E" w:rsidP="00B31068">
      <w:pPr>
        <w:tabs>
          <w:tab w:val="left" w:pos="720"/>
          <w:tab w:val="left" w:pos="2880"/>
          <w:tab w:val="right" w:pos="8280"/>
        </w:tabs>
        <w:jc w:val="both"/>
        <w:rPr>
          <w:rFonts w:ascii="Tahoma" w:hAnsi="Tahoma" w:cs="Tahoma"/>
          <w:sz w:val="23"/>
          <w:szCs w:val="23"/>
        </w:rPr>
      </w:pPr>
    </w:p>
    <w:p w14:paraId="3850FB8A" w14:textId="77777777" w:rsidR="001E636E" w:rsidRPr="00FF1FA9" w:rsidRDefault="001E636E" w:rsidP="001E636E">
      <w:pPr>
        <w:tabs>
          <w:tab w:val="left" w:pos="720"/>
          <w:tab w:val="left" w:pos="2880"/>
          <w:tab w:val="right" w:pos="8280"/>
        </w:tabs>
        <w:jc w:val="both"/>
        <w:rPr>
          <w:rFonts w:ascii="Tahoma" w:hAnsi="Tahoma" w:cs="Tahoma"/>
          <w:b/>
          <w:sz w:val="23"/>
          <w:szCs w:val="23"/>
          <w:u w:val="single"/>
        </w:rPr>
      </w:pPr>
      <w:r w:rsidRPr="00FF1FA9">
        <w:rPr>
          <w:rFonts w:ascii="Tahoma" w:hAnsi="Tahoma" w:cs="Tahoma"/>
          <w:b/>
          <w:sz w:val="23"/>
          <w:szCs w:val="23"/>
          <w:u w:val="single"/>
        </w:rPr>
        <w:t>Conclusion</w:t>
      </w:r>
    </w:p>
    <w:p w14:paraId="15CEBD7E" w14:textId="77777777" w:rsidR="001E636E" w:rsidRPr="00FF1FA9" w:rsidRDefault="001E636E" w:rsidP="001E636E">
      <w:pPr>
        <w:tabs>
          <w:tab w:val="left" w:pos="720"/>
          <w:tab w:val="left" w:pos="2880"/>
          <w:tab w:val="right" w:pos="8280"/>
        </w:tabs>
        <w:jc w:val="both"/>
        <w:rPr>
          <w:rFonts w:ascii="Tahoma" w:hAnsi="Tahoma" w:cs="Tahoma"/>
          <w:sz w:val="23"/>
          <w:szCs w:val="23"/>
        </w:rPr>
      </w:pPr>
    </w:p>
    <w:p w14:paraId="374854E1" w14:textId="77777777" w:rsidR="00646783" w:rsidRPr="00FF1FA9" w:rsidRDefault="001E636E" w:rsidP="001E636E">
      <w:p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In setting dow</w:t>
      </w:r>
      <w:r w:rsidR="00621F98" w:rsidRPr="00FF1FA9">
        <w:rPr>
          <w:rFonts w:ascii="Tahoma" w:hAnsi="Tahoma" w:cs="Tahoma"/>
          <w:sz w:val="23"/>
          <w:szCs w:val="23"/>
        </w:rPr>
        <w:t>n an environmental policy this C</w:t>
      </w:r>
      <w:r w:rsidRPr="00FF1FA9">
        <w:rPr>
          <w:rFonts w:ascii="Tahoma" w:hAnsi="Tahoma" w:cs="Tahoma"/>
          <w:sz w:val="23"/>
          <w:szCs w:val="23"/>
        </w:rPr>
        <w:t>ompany acknowledges its responsibility to th</w:t>
      </w:r>
      <w:r w:rsidR="00F84876" w:rsidRPr="00FF1FA9">
        <w:rPr>
          <w:rFonts w:ascii="Tahoma" w:hAnsi="Tahoma" w:cs="Tahoma"/>
          <w:sz w:val="23"/>
          <w:szCs w:val="23"/>
        </w:rPr>
        <w:t xml:space="preserve">e protection of the environment.  </w:t>
      </w:r>
      <w:r w:rsidRPr="00FF1FA9">
        <w:rPr>
          <w:rFonts w:ascii="Tahoma" w:hAnsi="Tahoma" w:cs="Tahoma"/>
          <w:sz w:val="23"/>
          <w:szCs w:val="23"/>
        </w:rPr>
        <w:t>The policy will be reviewed on a regular basis in order that it can be updated to reflect changes in the law and current thinking.  Any changes will be brought to the attention of all concerned by personal circ</w:t>
      </w:r>
      <w:r w:rsidR="00621F98" w:rsidRPr="00FF1FA9">
        <w:rPr>
          <w:rFonts w:ascii="Tahoma" w:hAnsi="Tahoma" w:cs="Tahoma"/>
          <w:sz w:val="23"/>
          <w:szCs w:val="23"/>
        </w:rPr>
        <w:t>ular, site display or during in-house C</w:t>
      </w:r>
      <w:r w:rsidRPr="00FF1FA9">
        <w:rPr>
          <w:rFonts w:ascii="Tahoma" w:hAnsi="Tahoma" w:cs="Tahoma"/>
          <w:sz w:val="23"/>
          <w:szCs w:val="23"/>
        </w:rPr>
        <w:t>ompany seminars.</w:t>
      </w:r>
    </w:p>
    <w:p w14:paraId="6CED07DD" w14:textId="77777777" w:rsidR="00621F98" w:rsidRPr="00FF1FA9" w:rsidRDefault="00621F98" w:rsidP="001E636E">
      <w:pPr>
        <w:tabs>
          <w:tab w:val="left" w:pos="720"/>
          <w:tab w:val="left" w:pos="2880"/>
          <w:tab w:val="right" w:pos="8280"/>
        </w:tabs>
        <w:jc w:val="both"/>
        <w:rPr>
          <w:rFonts w:ascii="Tahoma" w:hAnsi="Tahoma" w:cs="Tahoma"/>
          <w:sz w:val="23"/>
          <w:szCs w:val="23"/>
        </w:rPr>
      </w:pPr>
    </w:p>
    <w:p w14:paraId="5C53981A" w14:textId="77777777" w:rsidR="00621F98" w:rsidRPr="00FF1FA9" w:rsidRDefault="00621F98" w:rsidP="00621F98">
      <w:pPr>
        <w:rPr>
          <w:rFonts w:ascii="Tahoma" w:hAnsi="Tahoma" w:cs="Tahoma"/>
          <w:sz w:val="23"/>
          <w:szCs w:val="23"/>
        </w:rPr>
      </w:pPr>
      <w:r w:rsidRPr="00FF1FA9">
        <w:rPr>
          <w:rFonts w:ascii="Tahoma" w:hAnsi="Tahoma" w:cs="Tahoma"/>
          <w:sz w:val="23"/>
          <w:szCs w:val="23"/>
        </w:rPr>
        <w:t>The implementation of this Environmental Policy is fundamental to the success of the Company’s business and must be supported by all employees as an integral part of their daily work.</w:t>
      </w:r>
    </w:p>
    <w:p w14:paraId="0DFF102A" w14:textId="77777777" w:rsidR="00621F98" w:rsidRPr="00FF1FA9" w:rsidRDefault="00621F98" w:rsidP="00621F98">
      <w:pPr>
        <w:tabs>
          <w:tab w:val="left" w:pos="720"/>
          <w:tab w:val="left" w:pos="2880"/>
          <w:tab w:val="right" w:pos="8280"/>
        </w:tabs>
        <w:jc w:val="both"/>
        <w:rPr>
          <w:rFonts w:ascii="Tahoma" w:hAnsi="Tahoma" w:cs="Tahoma"/>
          <w:sz w:val="23"/>
          <w:szCs w:val="23"/>
        </w:rPr>
      </w:pPr>
    </w:p>
    <w:p w14:paraId="0D1BD242" w14:textId="77777777" w:rsidR="00621F98" w:rsidRDefault="00621F98" w:rsidP="00621F98">
      <w:pPr>
        <w:tabs>
          <w:tab w:val="left" w:pos="720"/>
          <w:tab w:val="left" w:pos="2880"/>
          <w:tab w:val="right" w:pos="8280"/>
        </w:tabs>
        <w:jc w:val="both"/>
        <w:rPr>
          <w:rFonts w:ascii="Tahoma" w:hAnsi="Tahoma" w:cs="Tahoma"/>
          <w:sz w:val="23"/>
          <w:szCs w:val="23"/>
        </w:rPr>
      </w:pPr>
      <w:r w:rsidRPr="00FF1FA9">
        <w:rPr>
          <w:rFonts w:ascii="Tahoma" w:hAnsi="Tahoma" w:cs="Tahoma"/>
          <w:sz w:val="23"/>
          <w:szCs w:val="23"/>
        </w:rPr>
        <w:t>This Policy is publicly available to interested external parties upon request.</w:t>
      </w:r>
    </w:p>
    <w:p w14:paraId="7F5DEDE3" w14:textId="77777777" w:rsidR="00FF1FA9" w:rsidRPr="000E5665" w:rsidRDefault="00FF1FA9" w:rsidP="00621F98">
      <w:pPr>
        <w:tabs>
          <w:tab w:val="left" w:pos="720"/>
          <w:tab w:val="left" w:pos="2880"/>
          <w:tab w:val="right" w:pos="8280"/>
        </w:tabs>
        <w:jc w:val="both"/>
        <w:rPr>
          <w:rFonts w:ascii="Tahoma" w:hAnsi="Tahoma" w:cs="Tahoma"/>
        </w:rPr>
      </w:pPr>
    </w:p>
    <w:p w14:paraId="517C1B58" w14:textId="77777777" w:rsidR="00E91C64" w:rsidRDefault="00FF1FA9" w:rsidP="00646783">
      <w:pPr>
        <w:tabs>
          <w:tab w:val="left" w:pos="720"/>
          <w:tab w:val="left" w:pos="2880"/>
          <w:tab w:val="right" w:pos="8280"/>
        </w:tabs>
        <w:rPr>
          <w:rFonts w:ascii="Tahoma" w:hAnsi="Tahoma" w:cs="Tahoma"/>
          <w:sz w:val="22"/>
          <w:szCs w:val="22"/>
          <w:lang w:eastAsia="en-GB"/>
        </w:rPr>
      </w:pPr>
      <w:r w:rsidRPr="000E5665">
        <w:rPr>
          <w:rFonts w:ascii="Tahoma" w:hAnsi="Tahoma" w:cs="Tahoma"/>
          <w:noProof/>
          <w:sz w:val="22"/>
          <w:szCs w:val="22"/>
          <w:lang w:eastAsia="en-GB"/>
        </w:rPr>
        <w:drawing>
          <wp:inline distT="0" distB="0" distL="0" distR="0" wp14:anchorId="767AB1A7" wp14:editId="5BFE3FDD">
            <wp:extent cx="2343150" cy="638175"/>
            <wp:effectExtent l="0" t="0" r="0" b="0"/>
            <wp:docPr id="1" name="Picture 1" descr="mtd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p>
    <w:p w14:paraId="2131DECE" w14:textId="17B8BCAF" w:rsidR="00E91C64" w:rsidRPr="00FF1FA9" w:rsidRDefault="00646783" w:rsidP="00646783">
      <w:pPr>
        <w:tabs>
          <w:tab w:val="left" w:pos="720"/>
          <w:tab w:val="left" w:pos="2880"/>
          <w:tab w:val="right" w:pos="8280"/>
        </w:tabs>
        <w:rPr>
          <w:rFonts w:ascii="Tahoma" w:hAnsi="Tahoma" w:cs="Tahoma"/>
          <w:sz w:val="23"/>
          <w:szCs w:val="23"/>
          <w:lang w:eastAsia="en-GB"/>
        </w:rPr>
      </w:pPr>
      <w:r w:rsidRPr="00FF1FA9">
        <w:rPr>
          <w:rFonts w:ascii="Tahoma" w:hAnsi="Tahoma" w:cs="Tahoma"/>
          <w:sz w:val="23"/>
          <w:szCs w:val="23"/>
          <w:lang w:eastAsia="en-GB"/>
        </w:rPr>
        <w:t xml:space="preserve">Mark Denman (Managing Director) – </w:t>
      </w:r>
      <w:r w:rsidR="00E4595F">
        <w:rPr>
          <w:rFonts w:ascii="Tahoma" w:hAnsi="Tahoma" w:cs="Tahoma"/>
          <w:sz w:val="23"/>
          <w:szCs w:val="23"/>
          <w:lang w:eastAsia="en-GB"/>
        </w:rPr>
        <w:t>April</w:t>
      </w:r>
      <w:r w:rsidR="00CF41D1">
        <w:rPr>
          <w:rFonts w:ascii="Tahoma" w:hAnsi="Tahoma" w:cs="Tahoma"/>
          <w:sz w:val="23"/>
          <w:szCs w:val="23"/>
          <w:lang w:eastAsia="en-GB"/>
        </w:rPr>
        <w:t xml:space="preserve"> 202</w:t>
      </w:r>
      <w:r w:rsidR="001144AE">
        <w:rPr>
          <w:rFonts w:ascii="Tahoma" w:hAnsi="Tahoma" w:cs="Tahoma"/>
          <w:sz w:val="23"/>
          <w:szCs w:val="23"/>
          <w:lang w:eastAsia="en-GB"/>
        </w:rPr>
        <w:t>4</w:t>
      </w:r>
    </w:p>
    <w:p w14:paraId="113D4487" w14:textId="092F5742" w:rsidR="00646783" w:rsidRPr="00E91C64" w:rsidRDefault="00646783" w:rsidP="00646783">
      <w:pPr>
        <w:tabs>
          <w:tab w:val="left" w:pos="720"/>
          <w:tab w:val="left" w:pos="2880"/>
          <w:tab w:val="right" w:pos="8280"/>
        </w:tabs>
        <w:rPr>
          <w:rFonts w:ascii="Tahoma" w:hAnsi="Tahoma" w:cs="Tahoma"/>
          <w:lang w:eastAsia="en-GB"/>
        </w:rPr>
      </w:pPr>
      <w:r w:rsidRPr="00FF1FA9">
        <w:rPr>
          <w:rFonts w:ascii="Tahoma" w:hAnsi="Tahoma" w:cs="Tahoma"/>
          <w:sz w:val="23"/>
          <w:szCs w:val="23"/>
          <w:lang w:eastAsia="en-GB"/>
        </w:rPr>
        <w:t xml:space="preserve">To be reviewed </w:t>
      </w:r>
      <w:r w:rsidR="00E4595F">
        <w:rPr>
          <w:rFonts w:ascii="Tahoma" w:hAnsi="Tahoma" w:cs="Tahoma"/>
          <w:sz w:val="23"/>
          <w:szCs w:val="23"/>
          <w:lang w:eastAsia="en-GB"/>
        </w:rPr>
        <w:t>April</w:t>
      </w:r>
      <w:r w:rsidR="00CF41D1">
        <w:rPr>
          <w:rFonts w:ascii="Tahoma" w:hAnsi="Tahoma" w:cs="Tahoma"/>
          <w:sz w:val="23"/>
          <w:szCs w:val="23"/>
          <w:lang w:eastAsia="en-GB"/>
        </w:rPr>
        <w:t xml:space="preserve"> 202</w:t>
      </w:r>
      <w:r w:rsidR="001144AE">
        <w:rPr>
          <w:rFonts w:ascii="Tahoma" w:hAnsi="Tahoma" w:cs="Tahoma"/>
          <w:sz w:val="23"/>
          <w:szCs w:val="23"/>
          <w:lang w:eastAsia="en-GB"/>
        </w:rPr>
        <w:t>5</w:t>
      </w:r>
    </w:p>
    <w:sectPr w:rsidR="00646783" w:rsidRPr="00E91C64" w:rsidSect="00A44BB4">
      <w:headerReference w:type="default" r:id="rId8"/>
      <w:footerReference w:type="default" r:id="rId9"/>
      <w:pgSz w:w="11906" w:h="16838"/>
      <w:pgMar w:top="1440" w:right="1800" w:bottom="1440" w:left="1800" w:header="720" w:footer="720" w:gutter="0"/>
      <w:pgBorders w:offsetFrom="page">
        <w:top w:val="single" w:sz="12" w:space="24" w:color="8CC63F"/>
        <w:left w:val="single" w:sz="12" w:space="24" w:color="8CC63F"/>
        <w:bottom w:val="single" w:sz="12" w:space="24" w:color="8CC63F"/>
        <w:right w:val="single" w:sz="12" w:space="24" w:color="8CC63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966F" w14:textId="77777777" w:rsidR="0023450B" w:rsidRDefault="0023450B">
      <w:r>
        <w:separator/>
      </w:r>
    </w:p>
  </w:endnote>
  <w:endnote w:type="continuationSeparator" w:id="0">
    <w:p w14:paraId="3ED8652D" w14:textId="77777777" w:rsidR="0023450B" w:rsidRDefault="002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D15" w14:textId="77777777" w:rsidR="004679E3" w:rsidRPr="00621F98" w:rsidRDefault="00621F98">
    <w:pPr>
      <w:pStyle w:val="Footer"/>
      <w:rPr>
        <w:rFonts w:ascii="Tahoma" w:hAnsi="Tahoma" w:cs="Tahoma"/>
      </w:rPr>
    </w:pPr>
    <w:r w:rsidRPr="00621F98">
      <w:rPr>
        <w:rFonts w:ascii="Tahoma" w:hAnsi="Tahoma" w:cs="Tahoma"/>
        <w:sz w:val="20"/>
      </w:rPr>
      <w:t>Uncontrolled when printed</w:t>
    </w:r>
    <w:r w:rsidRPr="00621F98">
      <w:rPr>
        <w:rFonts w:ascii="Tahoma" w:hAnsi="Tahoma" w:cs="Tahoma"/>
        <w:sz w:val="20"/>
      </w:rPr>
      <w:tab/>
      <w:t>Version 1</w:t>
    </w:r>
    <w:r>
      <w:rPr>
        <w:rFonts w:ascii="Tahoma" w:hAnsi="Tahoma" w:cs="Tahoma"/>
        <w:sz w:val="20"/>
      </w:rPr>
      <w:t>1</w:t>
    </w:r>
    <w:r w:rsidRPr="00621F98">
      <w:rPr>
        <w:rFonts w:ascii="Tahoma" w:hAnsi="Tahoma" w:cs="Tahoma"/>
        <w:sz w:val="20"/>
      </w:rPr>
      <w:tab/>
      <w:t xml:space="preserve">Page </w:t>
    </w:r>
    <w:r w:rsidRPr="00621F98">
      <w:rPr>
        <w:rFonts w:ascii="Tahoma" w:hAnsi="Tahoma" w:cs="Tahoma"/>
        <w:sz w:val="20"/>
      </w:rPr>
      <w:fldChar w:fldCharType="begin"/>
    </w:r>
    <w:r w:rsidRPr="00621F98">
      <w:rPr>
        <w:rFonts w:ascii="Tahoma" w:hAnsi="Tahoma" w:cs="Tahoma"/>
        <w:sz w:val="20"/>
      </w:rPr>
      <w:instrText xml:space="preserve"> PAGE   \* MERGEFORMAT </w:instrText>
    </w:r>
    <w:r w:rsidRPr="00621F98">
      <w:rPr>
        <w:rFonts w:ascii="Tahoma" w:hAnsi="Tahoma" w:cs="Tahoma"/>
        <w:sz w:val="20"/>
      </w:rPr>
      <w:fldChar w:fldCharType="separate"/>
    </w:r>
    <w:r w:rsidR="00B961D9">
      <w:rPr>
        <w:rFonts w:ascii="Tahoma" w:hAnsi="Tahoma" w:cs="Tahoma"/>
        <w:noProof/>
        <w:sz w:val="20"/>
      </w:rPr>
      <w:t>2</w:t>
    </w:r>
    <w:r w:rsidRPr="00621F98">
      <w:rPr>
        <w:rFonts w:ascii="Tahoma" w:hAnsi="Tahoma" w:cs="Tahoma"/>
        <w:sz w:val="20"/>
      </w:rPr>
      <w:fldChar w:fldCharType="end"/>
    </w:r>
    <w:r w:rsidRPr="00621F98">
      <w:rPr>
        <w:rFonts w:ascii="Tahoma" w:hAnsi="Tahoma" w:cs="Tahoma"/>
        <w:sz w:val="20"/>
      </w:rPr>
      <w:t xml:space="preserve"> of </w:t>
    </w:r>
    <w:r w:rsidRPr="00621F98">
      <w:rPr>
        <w:rFonts w:ascii="Tahoma" w:hAnsi="Tahoma" w:cs="Tahoma"/>
        <w:sz w:val="20"/>
      </w:rPr>
      <w:fldChar w:fldCharType="begin"/>
    </w:r>
    <w:r w:rsidRPr="00621F98">
      <w:rPr>
        <w:rFonts w:ascii="Tahoma" w:hAnsi="Tahoma" w:cs="Tahoma"/>
        <w:sz w:val="20"/>
      </w:rPr>
      <w:instrText xml:space="preserve"> NUMPAGES </w:instrText>
    </w:r>
    <w:r w:rsidRPr="00621F98">
      <w:rPr>
        <w:rFonts w:ascii="Tahoma" w:hAnsi="Tahoma" w:cs="Tahoma"/>
        <w:sz w:val="20"/>
      </w:rPr>
      <w:fldChar w:fldCharType="separate"/>
    </w:r>
    <w:r w:rsidR="00B961D9">
      <w:rPr>
        <w:rFonts w:ascii="Tahoma" w:hAnsi="Tahoma" w:cs="Tahoma"/>
        <w:noProof/>
        <w:sz w:val="20"/>
      </w:rPr>
      <w:t>2</w:t>
    </w:r>
    <w:r w:rsidRPr="00621F98">
      <w:rPr>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E637" w14:textId="77777777" w:rsidR="0023450B" w:rsidRDefault="0023450B">
      <w:r>
        <w:separator/>
      </w:r>
    </w:p>
  </w:footnote>
  <w:footnote w:type="continuationSeparator" w:id="0">
    <w:p w14:paraId="77E070D0" w14:textId="77777777" w:rsidR="0023450B" w:rsidRDefault="0023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552"/>
      <w:gridCol w:w="6830"/>
    </w:tblGrid>
    <w:tr w:rsidR="004679E3" w:rsidRPr="00A60A68" w14:paraId="3A47BF2A" w14:textId="77777777">
      <w:trPr>
        <w:cantSplit/>
        <w:trHeight w:val="951"/>
      </w:trPr>
      <w:tc>
        <w:tcPr>
          <w:tcW w:w="2552" w:type="dxa"/>
          <w:vAlign w:val="center"/>
        </w:tcPr>
        <w:p w14:paraId="4F4327B9" w14:textId="77777777" w:rsidR="004679E3" w:rsidRPr="00A60A68" w:rsidRDefault="00FF1FA9" w:rsidP="00A12DA2">
          <w:pPr>
            <w:pStyle w:val="Header"/>
            <w:jc w:val="center"/>
          </w:pPr>
          <w:r>
            <w:rPr>
              <w:noProof/>
              <w:lang w:val="en-US"/>
            </w:rPr>
            <w:drawing>
              <wp:anchor distT="0" distB="0" distL="114300" distR="114300" simplePos="0" relativeHeight="251657728" behindDoc="0" locked="0" layoutInCell="1" allowOverlap="1" wp14:anchorId="48DFC3AB" wp14:editId="4B624AAA">
                <wp:simplePos x="0" y="0"/>
                <wp:positionH relativeFrom="column">
                  <wp:posOffset>2540</wp:posOffset>
                </wp:positionH>
                <wp:positionV relativeFrom="paragraph">
                  <wp:posOffset>38100</wp:posOffset>
                </wp:positionV>
                <wp:extent cx="1497330" cy="408940"/>
                <wp:effectExtent l="0" t="0" r="0" b="0"/>
                <wp:wrapNone/>
                <wp:docPr id="6" name="Picture 6" descr="NEW DENMAN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DENMAN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0" w:type="dxa"/>
          <w:vAlign w:val="center"/>
        </w:tcPr>
        <w:p w14:paraId="5E57B13B" w14:textId="77777777" w:rsidR="004679E3" w:rsidRPr="00A60A68" w:rsidRDefault="004679E3" w:rsidP="00A12DA2">
          <w:pPr>
            <w:pStyle w:val="Header"/>
            <w:jc w:val="center"/>
          </w:pPr>
        </w:p>
        <w:p w14:paraId="65371A25" w14:textId="77777777" w:rsidR="004679E3" w:rsidRPr="00E91C64" w:rsidRDefault="004679E3" w:rsidP="00A12DA2">
          <w:pPr>
            <w:pStyle w:val="Header"/>
            <w:jc w:val="center"/>
            <w:rPr>
              <w:rFonts w:ascii="Tahoma" w:hAnsi="Tahoma" w:cs="Tahoma"/>
            </w:rPr>
          </w:pPr>
          <w:bookmarkStart w:id="0" w:name="_Hlt500325714"/>
          <w:bookmarkEnd w:id="0"/>
          <w:r w:rsidRPr="00E91C64">
            <w:rPr>
              <w:rFonts w:ascii="Tahoma" w:hAnsi="Tahoma" w:cs="Tahoma"/>
              <w:b/>
              <w:sz w:val="32"/>
            </w:rPr>
            <w:t>Environmental Policy Statement</w:t>
          </w:r>
        </w:p>
        <w:p w14:paraId="0DF2E4FF" w14:textId="77777777" w:rsidR="004679E3" w:rsidRPr="00A60A68" w:rsidRDefault="004679E3" w:rsidP="00A12DA2">
          <w:pPr>
            <w:pStyle w:val="Header"/>
            <w:jc w:val="center"/>
          </w:pPr>
        </w:p>
      </w:tc>
    </w:tr>
  </w:tbl>
  <w:p w14:paraId="6D7D6E65" w14:textId="77777777" w:rsidR="004679E3" w:rsidRDefault="0046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B74"/>
    <w:multiLevelType w:val="hybridMultilevel"/>
    <w:tmpl w:val="91306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73708"/>
    <w:multiLevelType w:val="hybridMultilevel"/>
    <w:tmpl w:val="745EA6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D30FA6"/>
    <w:multiLevelType w:val="hybridMultilevel"/>
    <w:tmpl w:val="1A242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279D0"/>
    <w:multiLevelType w:val="multilevel"/>
    <w:tmpl w:val="7D0A81B2"/>
    <w:lvl w:ilvl="0">
      <w:start w:val="1"/>
      <w:numFmt w:val="bullet"/>
      <w:pStyle w:val="IndentedBullet"/>
      <w:lvlText w:val=""/>
      <w:lvlJc w:val="left"/>
      <w:pPr>
        <w:ind w:left="1361" w:hanging="397"/>
      </w:pPr>
      <w:rPr>
        <w:rFonts w:ascii="Symbol" w:hAnsi="Symbol" w:hint="default"/>
      </w:rPr>
    </w:lvl>
    <w:lvl w:ilvl="1">
      <w:start w:val="1"/>
      <w:numFmt w:val="lowerRoman"/>
      <w:lvlText w:val="%2."/>
      <w:lvlJc w:val="left"/>
      <w:pPr>
        <w:ind w:left="2044" w:hanging="360"/>
      </w:pPr>
      <w:rPr>
        <w:rFonts w:hint="default"/>
      </w:rPr>
    </w:lvl>
    <w:lvl w:ilvl="2">
      <w:start w:val="1"/>
      <w:numFmt w:val="lowerRoman"/>
      <w:lvlText w:val="%3."/>
      <w:lvlJc w:val="right"/>
      <w:pPr>
        <w:ind w:left="2764" w:hanging="180"/>
      </w:pPr>
      <w:rPr>
        <w:rFonts w:hint="default"/>
      </w:rPr>
    </w:lvl>
    <w:lvl w:ilvl="3">
      <w:start w:val="1"/>
      <w:numFmt w:val="decimal"/>
      <w:lvlText w:val="%4."/>
      <w:lvlJc w:val="left"/>
      <w:pPr>
        <w:ind w:left="3484" w:hanging="360"/>
      </w:pPr>
      <w:rPr>
        <w:rFonts w:hint="default"/>
      </w:rPr>
    </w:lvl>
    <w:lvl w:ilvl="4">
      <w:start w:val="1"/>
      <w:numFmt w:val="lowerLetter"/>
      <w:lvlText w:val="%5."/>
      <w:lvlJc w:val="left"/>
      <w:pPr>
        <w:ind w:left="4204" w:hanging="360"/>
      </w:pPr>
      <w:rPr>
        <w:rFonts w:hint="default"/>
      </w:rPr>
    </w:lvl>
    <w:lvl w:ilvl="5">
      <w:start w:val="1"/>
      <w:numFmt w:val="lowerRoman"/>
      <w:lvlText w:val="%6."/>
      <w:lvlJc w:val="right"/>
      <w:pPr>
        <w:ind w:left="4924" w:hanging="180"/>
      </w:pPr>
      <w:rPr>
        <w:rFonts w:hint="default"/>
      </w:rPr>
    </w:lvl>
    <w:lvl w:ilvl="6">
      <w:start w:val="1"/>
      <w:numFmt w:val="decimal"/>
      <w:lvlText w:val="%7."/>
      <w:lvlJc w:val="left"/>
      <w:pPr>
        <w:ind w:left="5644" w:hanging="360"/>
      </w:pPr>
      <w:rPr>
        <w:rFonts w:hint="default"/>
      </w:rPr>
    </w:lvl>
    <w:lvl w:ilvl="7">
      <w:start w:val="1"/>
      <w:numFmt w:val="lowerLetter"/>
      <w:lvlText w:val="%8."/>
      <w:lvlJc w:val="left"/>
      <w:pPr>
        <w:ind w:left="6364" w:hanging="360"/>
      </w:pPr>
      <w:rPr>
        <w:rFonts w:hint="default"/>
      </w:rPr>
    </w:lvl>
    <w:lvl w:ilvl="8">
      <w:start w:val="1"/>
      <w:numFmt w:val="lowerRoman"/>
      <w:lvlText w:val="%9."/>
      <w:lvlJc w:val="right"/>
      <w:pPr>
        <w:ind w:left="7084" w:hanging="180"/>
      </w:pPr>
      <w:rPr>
        <w:rFonts w:hint="default"/>
      </w:rPr>
    </w:lvl>
  </w:abstractNum>
  <w:abstractNum w:abstractNumId="4" w15:restartNumberingAfterBreak="0">
    <w:nsid w:val="3D0B021C"/>
    <w:multiLevelType w:val="hybridMultilevel"/>
    <w:tmpl w:val="A3D4A638"/>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36941"/>
    <w:multiLevelType w:val="hybridMultilevel"/>
    <w:tmpl w:val="05A01FC2"/>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E7480"/>
    <w:multiLevelType w:val="multilevel"/>
    <w:tmpl w:val="05A01FC2"/>
    <w:lvl w:ilvl="0">
      <w:start w:val="4"/>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2731D"/>
    <w:multiLevelType w:val="hybridMultilevel"/>
    <w:tmpl w:val="6B3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7305258">
    <w:abstractNumId w:val="7"/>
  </w:num>
  <w:num w:numId="2" w16cid:durableId="694427549">
    <w:abstractNumId w:val="5"/>
  </w:num>
  <w:num w:numId="3" w16cid:durableId="1175998728">
    <w:abstractNumId w:val="4"/>
  </w:num>
  <w:num w:numId="4" w16cid:durableId="1834906035">
    <w:abstractNumId w:val="6"/>
  </w:num>
  <w:num w:numId="5" w16cid:durableId="1489903581">
    <w:abstractNumId w:val="2"/>
  </w:num>
  <w:num w:numId="6" w16cid:durableId="1578321794">
    <w:abstractNumId w:val="1"/>
  </w:num>
  <w:num w:numId="7" w16cid:durableId="947270515">
    <w:abstractNumId w:val="0"/>
  </w:num>
  <w:num w:numId="8" w16cid:durableId="1080562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16"/>
    <w:rsid w:val="000127C4"/>
    <w:rsid w:val="00012B15"/>
    <w:rsid w:val="00030616"/>
    <w:rsid w:val="00046ED7"/>
    <w:rsid w:val="00071AAF"/>
    <w:rsid w:val="000752EE"/>
    <w:rsid w:val="00081E7B"/>
    <w:rsid w:val="000B04BF"/>
    <w:rsid w:val="000C1D3E"/>
    <w:rsid w:val="000E3D2B"/>
    <w:rsid w:val="000E5665"/>
    <w:rsid w:val="001049D6"/>
    <w:rsid w:val="001126A0"/>
    <w:rsid w:val="001131F0"/>
    <w:rsid w:val="001144AE"/>
    <w:rsid w:val="001223B6"/>
    <w:rsid w:val="001330F5"/>
    <w:rsid w:val="00141DBC"/>
    <w:rsid w:val="00142E9F"/>
    <w:rsid w:val="001B5193"/>
    <w:rsid w:val="001B79E6"/>
    <w:rsid w:val="001C1706"/>
    <w:rsid w:val="001C3A7F"/>
    <w:rsid w:val="001E636E"/>
    <w:rsid w:val="001E77D4"/>
    <w:rsid w:val="001F3B41"/>
    <w:rsid w:val="001F67ED"/>
    <w:rsid w:val="00220309"/>
    <w:rsid w:val="002266E2"/>
    <w:rsid w:val="0023450B"/>
    <w:rsid w:val="0025373C"/>
    <w:rsid w:val="00277A16"/>
    <w:rsid w:val="002906F6"/>
    <w:rsid w:val="002977F1"/>
    <w:rsid w:val="002B2479"/>
    <w:rsid w:val="002C53D8"/>
    <w:rsid w:val="002C62B9"/>
    <w:rsid w:val="00331FBD"/>
    <w:rsid w:val="00340D28"/>
    <w:rsid w:val="0037225C"/>
    <w:rsid w:val="00373120"/>
    <w:rsid w:val="003C163C"/>
    <w:rsid w:val="003C5F0C"/>
    <w:rsid w:val="003D0DBD"/>
    <w:rsid w:val="003D301E"/>
    <w:rsid w:val="003D681D"/>
    <w:rsid w:val="003F27C6"/>
    <w:rsid w:val="003F7BA9"/>
    <w:rsid w:val="00423544"/>
    <w:rsid w:val="00460CD5"/>
    <w:rsid w:val="004679E3"/>
    <w:rsid w:val="00472CEE"/>
    <w:rsid w:val="004820D7"/>
    <w:rsid w:val="004A3008"/>
    <w:rsid w:val="004B131E"/>
    <w:rsid w:val="004D3B42"/>
    <w:rsid w:val="004D75B7"/>
    <w:rsid w:val="004E6E79"/>
    <w:rsid w:val="004F2EA8"/>
    <w:rsid w:val="00513380"/>
    <w:rsid w:val="00516578"/>
    <w:rsid w:val="005244FF"/>
    <w:rsid w:val="00537E9A"/>
    <w:rsid w:val="005427B4"/>
    <w:rsid w:val="00584679"/>
    <w:rsid w:val="005A3132"/>
    <w:rsid w:val="005B4BD5"/>
    <w:rsid w:val="005B4FC5"/>
    <w:rsid w:val="005B7A82"/>
    <w:rsid w:val="00602CEB"/>
    <w:rsid w:val="00621F98"/>
    <w:rsid w:val="00634E74"/>
    <w:rsid w:val="00646783"/>
    <w:rsid w:val="00667871"/>
    <w:rsid w:val="0068076B"/>
    <w:rsid w:val="00687F6B"/>
    <w:rsid w:val="00691BA1"/>
    <w:rsid w:val="006B588D"/>
    <w:rsid w:val="006C395D"/>
    <w:rsid w:val="006D6E90"/>
    <w:rsid w:val="006F6F92"/>
    <w:rsid w:val="00711120"/>
    <w:rsid w:val="00721C7E"/>
    <w:rsid w:val="007410C4"/>
    <w:rsid w:val="00772E28"/>
    <w:rsid w:val="00776764"/>
    <w:rsid w:val="007859EF"/>
    <w:rsid w:val="007B5D9D"/>
    <w:rsid w:val="007B7667"/>
    <w:rsid w:val="007C3A11"/>
    <w:rsid w:val="00831E6B"/>
    <w:rsid w:val="0083747D"/>
    <w:rsid w:val="00837970"/>
    <w:rsid w:val="00843BEE"/>
    <w:rsid w:val="008452DA"/>
    <w:rsid w:val="008A40DC"/>
    <w:rsid w:val="008A60E3"/>
    <w:rsid w:val="008C1DBD"/>
    <w:rsid w:val="008C542C"/>
    <w:rsid w:val="008D0296"/>
    <w:rsid w:val="008E3261"/>
    <w:rsid w:val="009526B5"/>
    <w:rsid w:val="00997840"/>
    <w:rsid w:val="009B787B"/>
    <w:rsid w:val="009C1AFE"/>
    <w:rsid w:val="009D2077"/>
    <w:rsid w:val="00A1068C"/>
    <w:rsid w:val="00A12DA2"/>
    <w:rsid w:val="00A238E5"/>
    <w:rsid w:val="00A4241B"/>
    <w:rsid w:val="00A43146"/>
    <w:rsid w:val="00A44BB4"/>
    <w:rsid w:val="00A80B14"/>
    <w:rsid w:val="00A856F4"/>
    <w:rsid w:val="00A8776C"/>
    <w:rsid w:val="00AA71B4"/>
    <w:rsid w:val="00AD08BC"/>
    <w:rsid w:val="00AF0DA7"/>
    <w:rsid w:val="00AF4E48"/>
    <w:rsid w:val="00B05345"/>
    <w:rsid w:val="00B3090A"/>
    <w:rsid w:val="00B31068"/>
    <w:rsid w:val="00B64FFA"/>
    <w:rsid w:val="00B92BB9"/>
    <w:rsid w:val="00B950CB"/>
    <w:rsid w:val="00B961D9"/>
    <w:rsid w:val="00B96C8E"/>
    <w:rsid w:val="00BB077E"/>
    <w:rsid w:val="00BB3357"/>
    <w:rsid w:val="00C054EF"/>
    <w:rsid w:val="00C11CE6"/>
    <w:rsid w:val="00C22F45"/>
    <w:rsid w:val="00C301B0"/>
    <w:rsid w:val="00C4024F"/>
    <w:rsid w:val="00C65826"/>
    <w:rsid w:val="00C777B4"/>
    <w:rsid w:val="00C84604"/>
    <w:rsid w:val="00C8519E"/>
    <w:rsid w:val="00C92397"/>
    <w:rsid w:val="00C96BF6"/>
    <w:rsid w:val="00CA502A"/>
    <w:rsid w:val="00CB13BD"/>
    <w:rsid w:val="00CB5D03"/>
    <w:rsid w:val="00CC22BF"/>
    <w:rsid w:val="00CD7842"/>
    <w:rsid w:val="00CE2E81"/>
    <w:rsid w:val="00CF41D1"/>
    <w:rsid w:val="00D12D2E"/>
    <w:rsid w:val="00D14C41"/>
    <w:rsid w:val="00D345CC"/>
    <w:rsid w:val="00D42F83"/>
    <w:rsid w:val="00D62B17"/>
    <w:rsid w:val="00D70D1D"/>
    <w:rsid w:val="00D91225"/>
    <w:rsid w:val="00DD377E"/>
    <w:rsid w:val="00DE3655"/>
    <w:rsid w:val="00E02CDB"/>
    <w:rsid w:val="00E15EE7"/>
    <w:rsid w:val="00E2575B"/>
    <w:rsid w:val="00E37219"/>
    <w:rsid w:val="00E37B3E"/>
    <w:rsid w:val="00E4595F"/>
    <w:rsid w:val="00E47337"/>
    <w:rsid w:val="00E7642D"/>
    <w:rsid w:val="00E91C64"/>
    <w:rsid w:val="00E96938"/>
    <w:rsid w:val="00EA2A99"/>
    <w:rsid w:val="00EA6E8E"/>
    <w:rsid w:val="00F01F5A"/>
    <w:rsid w:val="00F51B53"/>
    <w:rsid w:val="00F62990"/>
    <w:rsid w:val="00F72BC3"/>
    <w:rsid w:val="00F84876"/>
    <w:rsid w:val="00FA58EE"/>
    <w:rsid w:val="00FE55B6"/>
    <w:rsid w:val="00FF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3AFD35"/>
  <w15:chartTrackingRefBased/>
  <w15:docId w15:val="{245F643A-BFAD-4B0C-B35B-B550B8E1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3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D345CC"/>
    <w:pPr>
      <w:tabs>
        <w:tab w:val="center" w:pos="4320"/>
        <w:tab w:val="right" w:pos="8640"/>
      </w:tabs>
    </w:pPr>
  </w:style>
  <w:style w:type="paragraph" w:styleId="Footer">
    <w:name w:val="footer"/>
    <w:basedOn w:val="Normal"/>
    <w:rsid w:val="00D345CC"/>
    <w:pPr>
      <w:tabs>
        <w:tab w:val="center" w:pos="4320"/>
        <w:tab w:val="right" w:pos="8640"/>
      </w:tabs>
    </w:pPr>
  </w:style>
  <w:style w:type="paragraph" w:styleId="BalloonText">
    <w:name w:val="Balloon Text"/>
    <w:basedOn w:val="Normal"/>
    <w:semiHidden/>
    <w:rsid w:val="000E5665"/>
    <w:rPr>
      <w:rFonts w:ascii="Tahoma" w:hAnsi="Tahoma" w:cs="Tahoma"/>
      <w:sz w:val="16"/>
      <w:szCs w:val="16"/>
    </w:rPr>
  </w:style>
  <w:style w:type="paragraph" w:customStyle="1" w:styleId="IndentedBullet">
    <w:name w:val="Indented Bullet"/>
    <w:basedOn w:val="Normal"/>
    <w:autoRedefine/>
    <w:qFormat/>
    <w:rsid w:val="00621F98"/>
    <w:pPr>
      <w:numPr>
        <w:numId w:val="8"/>
      </w:numPr>
      <w:tabs>
        <w:tab w:val="num" w:pos="360"/>
      </w:tabs>
      <w:spacing w:after="240"/>
      <w:ind w:left="709" w:hanging="312"/>
      <w:contextualSpacing/>
      <w:jc w:val="both"/>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ENVIRONMENTAL POLICY</vt:lpstr>
    </vt:vector>
  </TitlesOfParts>
  <Company>T Denman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
  <dc:creator>Judy Laycock</dc:creator>
  <cp:keywords/>
  <dc:description/>
  <cp:lastModifiedBy>David Gent</cp:lastModifiedBy>
  <cp:revision>13</cp:revision>
  <cp:lastPrinted>2022-12-15T15:16:00Z</cp:lastPrinted>
  <dcterms:created xsi:type="dcterms:W3CDTF">2017-08-28T08:34:00Z</dcterms:created>
  <dcterms:modified xsi:type="dcterms:W3CDTF">2024-04-02T09:03:00Z</dcterms:modified>
</cp:coreProperties>
</file>