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FAB" w14:textId="77777777" w:rsidR="00EC1700" w:rsidRPr="00D05D30" w:rsidRDefault="00EC1700" w:rsidP="00EC1700">
      <w:pPr>
        <w:widowControl w:val="0"/>
        <w:jc w:val="both"/>
        <w:rPr>
          <w:rFonts w:ascii="Tahoma" w:hAnsi="Tahoma" w:cs="Tahoma"/>
          <w:snapToGrid w:val="0"/>
        </w:rPr>
      </w:pPr>
      <w:r w:rsidRPr="00D05D30">
        <w:rPr>
          <w:rFonts w:ascii="Tahoma" w:hAnsi="Tahoma" w:cs="Tahoma"/>
          <w:snapToGrid w:val="0"/>
        </w:rPr>
        <w:t xml:space="preserve">The Directors and Management of </w:t>
      </w:r>
      <w:r w:rsidRPr="00D05D30">
        <w:rPr>
          <w:rFonts w:ascii="Tahoma" w:hAnsi="Tahoma" w:cs="Tahoma"/>
          <w:bCs/>
          <w:snapToGrid w:val="0"/>
        </w:rPr>
        <w:t xml:space="preserve">T Denman and Sons </w:t>
      </w:r>
      <w:r w:rsidRPr="00D05D30">
        <w:rPr>
          <w:rFonts w:ascii="Tahoma" w:hAnsi="Tahoma" w:cs="Tahoma"/>
          <w:snapToGrid w:val="0"/>
        </w:rPr>
        <w:t>fully understand that it is their statutory duty to ensure, so far as is reasonably practicable, the health, safety and welfare of all employees, sub-contractors and any member of the public, who may be affected by Company activities, and undertake to carry out all measures considered reasonably practicable, to promote and maintain a healthy and safe environment when carrying out any operation over which control is exercised, and to organise and maintain a safe system of work enabling all such operations to be carried out with the minimum of risk and of danger.</w:t>
      </w:r>
    </w:p>
    <w:p w14:paraId="3A821B8A" w14:textId="77777777" w:rsidR="00EC1700" w:rsidRPr="00D05D30" w:rsidRDefault="00EC1700" w:rsidP="00EC1700">
      <w:pPr>
        <w:widowControl w:val="0"/>
        <w:jc w:val="both"/>
        <w:rPr>
          <w:rFonts w:ascii="Tahoma" w:hAnsi="Tahoma" w:cs="Tahoma"/>
          <w:snapToGrid w:val="0"/>
        </w:rPr>
      </w:pPr>
    </w:p>
    <w:p w14:paraId="2C673D7F" w14:textId="77777777" w:rsidR="00EC1700" w:rsidRPr="00D05D30" w:rsidRDefault="00EC1700" w:rsidP="00EC1700">
      <w:pPr>
        <w:widowControl w:val="0"/>
        <w:jc w:val="both"/>
        <w:rPr>
          <w:rFonts w:ascii="Tahoma" w:hAnsi="Tahoma" w:cs="Tahoma"/>
          <w:snapToGrid w:val="0"/>
        </w:rPr>
      </w:pPr>
      <w:r w:rsidRPr="00D05D30">
        <w:rPr>
          <w:rFonts w:ascii="Tahoma" w:hAnsi="Tahoma" w:cs="Tahoma"/>
          <w:snapToGrid w:val="0"/>
        </w:rPr>
        <w:t>Safety Plans, Method Statements, Risk Assessments and Permits to Work will be provided whenever dictated by circumstances or if requested by clients or their representatives.</w:t>
      </w:r>
      <w:r w:rsidR="000F2DCB">
        <w:rPr>
          <w:rFonts w:ascii="Tahoma" w:hAnsi="Tahoma" w:cs="Tahoma"/>
          <w:snapToGrid w:val="0"/>
        </w:rPr>
        <w:t xml:space="preserve">  </w:t>
      </w:r>
      <w:r w:rsidRPr="00D05D30">
        <w:rPr>
          <w:rFonts w:ascii="Tahoma" w:hAnsi="Tahoma" w:cs="Tahoma"/>
          <w:snapToGrid w:val="0"/>
        </w:rPr>
        <w:t xml:space="preserve">The Company will ensure that competent health and safety advice is readily available through </w:t>
      </w:r>
      <w:r w:rsidR="006049BA">
        <w:rPr>
          <w:rFonts w:ascii="Tahoma" w:hAnsi="Tahoma" w:cs="Tahoma"/>
          <w:snapToGrid w:val="0"/>
        </w:rPr>
        <w:t xml:space="preserve">their safety advisor and </w:t>
      </w:r>
      <w:r w:rsidRPr="00D05D30">
        <w:rPr>
          <w:rFonts w:ascii="Tahoma" w:hAnsi="Tahoma" w:cs="Tahoma"/>
          <w:snapToGrid w:val="0"/>
        </w:rPr>
        <w:t>will arrange appropriate inspections, audits and surveys of registered sites to ensure full compliance with statutory requirements and good working practices. The Safety Officer is fully authorised to stop any work, on any site, where he considers undue risk is being taken and serious injury likely. Any work stopped will not continue until reliable confirmation is received that the identified hazards have been removed, eliminated, reduced or are controlled.</w:t>
      </w:r>
    </w:p>
    <w:p w14:paraId="0FAF0C1A" w14:textId="77777777" w:rsidR="00EC1700" w:rsidRPr="00D05D30" w:rsidRDefault="00EC1700" w:rsidP="00EC1700">
      <w:pPr>
        <w:widowControl w:val="0"/>
        <w:jc w:val="both"/>
        <w:rPr>
          <w:rFonts w:ascii="Tahoma" w:hAnsi="Tahoma" w:cs="Tahoma"/>
          <w:snapToGrid w:val="0"/>
        </w:rPr>
      </w:pPr>
    </w:p>
    <w:p w14:paraId="4970088D" w14:textId="77777777" w:rsidR="00EC1700" w:rsidRPr="00D05D30" w:rsidRDefault="00EC1700" w:rsidP="00EC1700">
      <w:pPr>
        <w:widowControl w:val="0"/>
        <w:jc w:val="both"/>
        <w:rPr>
          <w:rFonts w:ascii="Tahoma" w:hAnsi="Tahoma" w:cs="Tahoma"/>
          <w:snapToGrid w:val="0"/>
        </w:rPr>
      </w:pPr>
      <w:r w:rsidRPr="00D05D30">
        <w:rPr>
          <w:rFonts w:ascii="Tahoma" w:hAnsi="Tahoma" w:cs="Tahoma"/>
          <w:snapToGrid w:val="0"/>
        </w:rPr>
        <w:t>The Company will pay due regard to British Standards; Approved Codes of Practice and any Guidance Notes issued on health and safety matters, and ensure that they are implemented at the design, planning, construction and maintenance phases of all contracts where control is exercised.</w:t>
      </w:r>
    </w:p>
    <w:p w14:paraId="6A04F185" w14:textId="77777777" w:rsidR="00EC1700" w:rsidRPr="00D05D30" w:rsidRDefault="00EC1700" w:rsidP="00EC1700">
      <w:pPr>
        <w:widowControl w:val="0"/>
        <w:jc w:val="both"/>
        <w:rPr>
          <w:rFonts w:ascii="Tahoma" w:hAnsi="Tahoma" w:cs="Tahoma"/>
          <w:snapToGrid w:val="0"/>
        </w:rPr>
      </w:pPr>
    </w:p>
    <w:p w14:paraId="5AB27586" w14:textId="77777777" w:rsidR="00EC1700" w:rsidRPr="00D05D30" w:rsidRDefault="00EC1700" w:rsidP="00EC1700">
      <w:pPr>
        <w:widowControl w:val="0"/>
        <w:jc w:val="both"/>
        <w:rPr>
          <w:rFonts w:ascii="Tahoma" w:hAnsi="Tahoma" w:cs="Tahoma"/>
          <w:snapToGrid w:val="0"/>
        </w:rPr>
      </w:pPr>
      <w:r w:rsidRPr="00D05D30">
        <w:rPr>
          <w:rFonts w:ascii="Tahoma" w:hAnsi="Tahoma" w:cs="Tahoma"/>
          <w:snapToGrid w:val="0"/>
        </w:rPr>
        <w:t>The undersigned is ultimately responsible for all matters appertaining to health and safety within the Company and will ensure that the contents of the Policy are brought to the attention of all employees, staff, clients and any sub-contractors with a view to implementation and compliance at all times. The Policy may be added to or amended following advice from the Safety Officer or enforcing authorities.</w:t>
      </w:r>
    </w:p>
    <w:p w14:paraId="0B537956" w14:textId="77777777" w:rsidR="00EC1700" w:rsidRPr="00D05D30" w:rsidRDefault="00EC1700" w:rsidP="00EC1700">
      <w:pPr>
        <w:widowControl w:val="0"/>
        <w:jc w:val="both"/>
        <w:rPr>
          <w:rFonts w:ascii="Tahoma" w:hAnsi="Tahoma" w:cs="Tahoma"/>
          <w:snapToGrid w:val="0"/>
        </w:rPr>
      </w:pPr>
    </w:p>
    <w:p w14:paraId="1C62A20D" w14:textId="77777777" w:rsidR="00EC1700" w:rsidRPr="00D05D30" w:rsidRDefault="00EC1700" w:rsidP="00EC1700">
      <w:pPr>
        <w:widowControl w:val="0"/>
        <w:jc w:val="both"/>
        <w:rPr>
          <w:rFonts w:ascii="Tahoma" w:hAnsi="Tahoma" w:cs="Tahoma"/>
          <w:snapToGrid w:val="0"/>
        </w:rPr>
      </w:pPr>
      <w:r w:rsidRPr="00D05D30">
        <w:rPr>
          <w:rFonts w:ascii="Tahoma" w:hAnsi="Tahoma" w:cs="Tahoma"/>
          <w:snapToGrid w:val="0"/>
        </w:rPr>
        <w:t>Health and Safety will be kept under constant review and form a permanent item on the agenda of all staff briefings and employee consultation activities relevant accidents; incidents; requests or suggestions for improving the Company’s safety performance, will be discussed with a view to implementation.</w:t>
      </w:r>
    </w:p>
    <w:p w14:paraId="0EEF7CFB" w14:textId="77777777" w:rsidR="000F2DCB" w:rsidRDefault="0064567E" w:rsidP="00D05D30">
      <w:pPr>
        <w:tabs>
          <w:tab w:val="left" w:pos="720"/>
          <w:tab w:val="left" w:pos="2880"/>
          <w:tab w:val="right" w:pos="8280"/>
        </w:tabs>
        <w:rPr>
          <w:rFonts w:ascii="Tahoma" w:hAnsi="Tahoma" w:cs="Tahoma"/>
          <w:lang w:eastAsia="en-GB"/>
        </w:rPr>
      </w:pPr>
      <w:r w:rsidRPr="00D05D30">
        <w:rPr>
          <w:rFonts w:ascii="Tahoma" w:hAnsi="Tahoma" w:cs="Tahoma"/>
          <w:noProof/>
          <w:lang w:eastAsia="en-GB"/>
        </w:rPr>
        <w:drawing>
          <wp:inline distT="0" distB="0" distL="0" distR="0" wp14:anchorId="7FB7E6B4" wp14:editId="4D1A82CC">
            <wp:extent cx="2343150" cy="638175"/>
            <wp:effectExtent l="0" t="0" r="0" b="0"/>
            <wp:docPr id="1" name="Picture 1" descr="mt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149A5BC3" w14:textId="6BEA640A" w:rsidR="00D05D30" w:rsidRPr="000F2DCB" w:rsidRDefault="00D05D30" w:rsidP="00D05D30">
      <w:pPr>
        <w:tabs>
          <w:tab w:val="left" w:pos="720"/>
          <w:tab w:val="left" w:pos="2880"/>
          <w:tab w:val="right" w:pos="8280"/>
        </w:tabs>
        <w:rPr>
          <w:rFonts w:ascii="Tahoma" w:hAnsi="Tahoma" w:cs="Tahoma"/>
          <w:lang w:eastAsia="en-GB"/>
        </w:rPr>
      </w:pPr>
      <w:r w:rsidRPr="000F2DCB">
        <w:rPr>
          <w:rFonts w:ascii="Tahoma" w:hAnsi="Tahoma" w:cs="Tahoma"/>
          <w:lang w:eastAsia="en-GB"/>
        </w:rPr>
        <w:t xml:space="preserve">Mark Denman </w:t>
      </w:r>
      <w:r w:rsidR="00647A1A">
        <w:rPr>
          <w:rFonts w:ascii="Tahoma" w:hAnsi="Tahoma" w:cs="Tahoma"/>
          <w:lang w:eastAsia="en-GB"/>
        </w:rPr>
        <w:t xml:space="preserve">(Managing Director) – </w:t>
      </w:r>
      <w:r w:rsidR="0063290B">
        <w:rPr>
          <w:rFonts w:ascii="Tahoma" w:hAnsi="Tahoma" w:cs="Tahoma"/>
          <w:lang w:eastAsia="en-GB"/>
        </w:rPr>
        <w:t>April</w:t>
      </w:r>
      <w:r w:rsidR="001B253B">
        <w:rPr>
          <w:rFonts w:ascii="Tahoma" w:hAnsi="Tahoma" w:cs="Tahoma"/>
          <w:lang w:eastAsia="en-GB"/>
        </w:rPr>
        <w:t xml:space="preserve"> 202</w:t>
      </w:r>
      <w:r w:rsidR="00A848CB">
        <w:rPr>
          <w:rFonts w:ascii="Tahoma" w:hAnsi="Tahoma" w:cs="Tahoma"/>
          <w:lang w:eastAsia="en-GB"/>
        </w:rPr>
        <w:t>4</w:t>
      </w:r>
    </w:p>
    <w:p w14:paraId="00BF129F" w14:textId="74F75ACD" w:rsidR="0064567E" w:rsidRDefault="00647A1A" w:rsidP="00D05D30">
      <w:pPr>
        <w:tabs>
          <w:tab w:val="left" w:pos="720"/>
          <w:tab w:val="left" w:pos="2880"/>
          <w:tab w:val="right" w:pos="8280"/>
        </w:tabs>
        <w:rPr>
          <w:rFonts w:ascii="Tahoma" w:hAnsi="Tahoma" w:cs="Tahoma"/>
        </w:rPr>
      </w:pPr>
      <w:r>
        <w:rPr>
          <w:rFonts w:ascii="Tahoma" w:hAnsi="Tahoma" w:cs="Tahoma"/>
          <w:lang w:eastAsia="en-GB"/>
        </w:rPr>
        <w:t xml:space="preserve">To be reviewed </w:t>
      </w:r>
      <w:r w:rsidR="0063290B">
        <w:rPr>
          <w:rFonts w:ascii="Tahoma" w:hAnsi="Tahoma" w:cs="Tahoma"/>
          <w:lang w:eastAsia="en-GB"/>
        </w:rPr>
        <w:t>April</w:t>
      </w:r>
      <w:r w:rsidR="001B253B">
        <w:rPr>
          <w:rFonts w:ascii="Tahoma" w:hAnsi="Tahoma" w:cs="Tahoma"/>
          <w:lang w:eastAsia="en-GB"/>
        </w:rPr>
        <w:t xml:space="preserve"> 202</w:t>
      </w:r>
      <w:r w:rsidR="00A848CB">
        <w:rPr>
          <w:rFonts w:ascii="Tahoma" w:hAnsi="Tahoma" w:cs="Tahoma"/>
          <w:lang w:eastAsia="en-GB"/>
        </w:rPr>
        <w:t>5</w:t>
      </w:r>
    </w:p>
    <w:p w14:paraId="3D3A1BE1" w14:textId="77777777" w:rsidR="0064567E" w:rsidRPr="0064567E" w:rsidRDefault="0064567E" w:rsidP="0064567E">
      <w:pPr>
        <w:rPr>
          <w:rFonts w:ascii="Tahoma" w:hAnsi="Tahoma" w:cs="Tahoma"/>
        </w:rPr>
      </w:pPr>
    </w:p>
    <w:p w14:paraId="794C5077" w14:textId="77777777" w:rsidR="008F7810" w:rsidRPr="0064567E" w:rsidRDefault="0064567E" w:rsidP="0064567E">
      <w:pPr>
        <w:tabs>
          <w:tab w:val="left" w:pos="4800"/>
        </w:tabs>
        <w:rPr>
          <w:rFonts w:ascii="Tahoma" w:hAnsi="Tahoma" w:cs="Tahoma"/>
        </w:rPr>
      </w:pPr>
      <w:r>
        <w:rPr>
          <w:rFonts w:ascii="Tahoma" w:hAnsi="Tahoma" w:cs="Tahoma"/>
        </w:rPr>
        <w:tab/>
      </w:r>
    </w:p>
    <w:sectPr w:rsidR="008F7810" w:rsidRPr="0064567E" w:rsidSect="00E64299">
      <w:headerReference w:type="default" r:id="rId8"/>
      <w:footerReference w:type="default" r:id="rId9"/>
      <w:pgSz w:w="11906" w:h="16838"/>
      <w:pgMar w:top="1440" w:right="1800" w:bottom="1440" w:left="1800" w:header="720" w:footer="720" w:gutter="0"/>
      <w:pgBorders w:offsetFrom="page">
        <w:top w:val="single" w:sz="12" w:space="24" w:color="8CC63F"/>
        <w:left w:val="single" w:sz="12" w:space="24" w:color="8CC63F"/>
        <w:bottom w:val="single" w:sz="12" w:space="24" w:color="8CC63F"/>
        <w:right w:val="single" w:sz="12" w:space="24" w:color="8CC6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3A14" w14:textId="77777777" w:rsidR="00695089" w:rsidRDefault="00695089">
      <w:r>
        <w:separator/>
      </w:r>
    </w:p>
  </w:endnote>
  <w:endnote w:type="continuationSeparator" w:id="0">
    <w:p w14:paraId="381EB9F4" w14:textId="77777777" w:rsidR="00695089" w:rsidRDefault="0069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2E8D" w14:textId="77777777" w:rsidR="00F03DA9" w:rsidRPr="0064567E" w:rsidRDefault="00D05D30">
    <w:pPr>
      <w:pStyle w:val="Footer"/>
      <w:rPr>
        <w:rFonts w:ascii="Tahoma" w:hAnsi="Tahoma" w:cs="Tahoma"/>
        <w:sz w:val="20"/>
        <w:szCs w:val="20"/>
      </w:rPr>
    </w:pPr>
    <w:r w:rsidRPr="0064567E">
      <w:rPr>
        <w:rFonts w:ascii="Tahoma" w:hAnsi="Tahoma" w:cs="Tahoma"/>
        <w:sz w:val="20"/>
        <w:szCs w:val="20"/>
      </w:rPr>
      <w:t xml:space="preserve"> </w:t>
    </w:r>
    <w:r w:rsidR="0064567E" w:rsidRPr="0064567E">
      <w:rPr>
        <w:rFonts w:ascii="Tahoma" w:hAnsi="Tahoma" w:cs="Tahoma"/>
        <w:sz w:val="20"/>
        <w:szCs w:val="20"/>
      </w:rPr>
      <w:t>Uncontrolled when printed</w:t>
    </w:r>
    <w:r w:rsidR="0064567E" w:rsidRPr="0064567E">
      <w:rPr>
        <w:rFonts w:ascii="Tahoma" w:hAnsi="Tahoma" w:cs="Tahoma"/>
        <w:sz w:val="20"/>
        <w:szCs w:val="20"/>
      </w:rPr>
      <w:tab/>
      <w:t>Version 1</w:t>
    </w:r>
    <w:r w:rsidR="0064567E">
      <w:rPr>
        <w:rFonts w:ascii="Tahoma" w:hAnsi="Tahoma" w:cs="Tahoma"/>
        <w:sz w:val="20"/>
        <w:szCs w:val="20"/>
      </w:rPr>
      <w:t>2</w:t>
    </w:r>
    <w:r w:rsidR="0064567E" w:rsidRPr="0064567E">
      <w:rPr>
        <w:rFonts w:ascii="Tahoma" w:hAnsi="Tahoma" w:cs="Tahoma"/>
        <w:sz w:val="20"/>
        <w:szCs w:val="20"/>
      </w:rPr>
      <w:tab/>
      <w:t xml:space="preserve">Page </w:t>
    </w:r>
    <w:r w:rsidR="0064567E" w:rsidRPr="0064567E">
      <w:rPr>
        <w:rFonts w:ascii="Tahoma" w:hAnsi="Tahoma" w:cs="Tahoma"/>
        <w:sz w:val="20"/>
        <w:szCs w:val="20"/>
      </w:rPr>
      <w:fldChar w:fldCharType="begin"/>
    </w:r>
    <w:r w:rsidR="0064567E" w:rsidRPr="0064567E">
      <w:rPr>
        <w:rFonts w:ascii="Tahoma" w:hAnsi="Tahoma" w:cs="Tahoma"/>
        <w:sz w:val="20"/>
        <w:szCs w:val="20"/>
      </w:rPr>
      <w:instrText xml:space="preserve"> PAGE   \* MERGEFORMAT </w:instrText>
    </w:r>
    <w:r w:rsidR="0064567E" w:rsidRPr="0064567E">
      <w:rPr>
        <w:rFonts w:ascii="Tahoma" w:hAnsi="Tahoma" w:cs="Tahoma"/>
        <w:sz w:val="20"/>
        <w:szCs w:val="20"/>
      </w:rPr>
      <w:fldChar w:fldCharType="separate"/>
    </w:r>
    <w:r w:rsidR="0064567E">
      <w:rPr>
        <w:rFonts w:ascii="Tahoma" w:hAnsi="Tahoma" w:cs="Tahoma"/>
        <w:noProof/>
        <w:sz w:val="20"/>
        <w:szCs w:val="20"/>
      </w:rPr>
      <w:t>1</w:t>
    </w:r>
    <w:r w:rsidR="0064567E" w:rsidRPr="0064567E">
      <w:rPr>
        <w:rFonts w:ascii="Tahoma" w:hAnsi="Tahoma" w:cs="Tahoma"/>
        <w:sz w:val="20"/>
        <w:szCs w:val="20"/>
      </w:rPr>
      <w:fldChar w:fldCharType="end"/>
    </w:r>
    <w:r w:rsidR="0064567E" w:rsidRPr="0064567E">
      <w:rPr>
        <w:rFonts w:ascii="Tahoma" w:hAnsi="Tahoma" w:cs="Tahoma"/>
        <w:sz w:val="20"/>
        <w:szCs w:val="20"/>
      </w:rPr>
      <w:t xml:space="preserve"> of </w:t>
    </w:r>
    <w:r w:rsidR="0064567E" w:rsidRPr="0064567E">
      <w:rPr>
        <w:rFonts w:ascii="Tahoma" w:hAnsi="Tahoma" w:cs="Tahoma"/>
        <w:sz w:val="20"/>
        <w:szCs w:val="20"/>
      </w:rPr>
      <w:fldChar w:fldCharType="begin"/>
    </w:r>
    <w:r w:rsidR="0064567E" w:rsidRPr="0064567E">
      <w:rPr>
        <w:rFonts w:ascii="Tahoma" w:hAnsi="Tahoma" w:cs="Tahoma"/>
        <w:sz w:val="20"/>
        <w:szCs w:val="20"/>
      </w:rPr>
      <w:instrText xml:space="preserve"> NUMPAGES </w:instrText>
    </w:r>
    <w:r w:rsidR="0064567E" w:rsidRPr="0064567E">
      <w:rPr>
        <w:rFonts w:ascii="Tahoma" w:hAnsi="Tahoma" w:cs="Tahoma"/>
        <w:sz w:val="20"/>
        <w:szCs w:val="20"/>
      </w:rPr>
      <w:fldChar w:fldCharType="separate"/>
    </w:r>
    <w:r w:rsidR="0064567E">
      <w:rPr>
        <w:rFonts w:ascii="Tahoma" w:hAnsi="Tahoma" w:cs="Tahoma"/>
        <w:noProof/>
        <w:sz w:val="20"/>
        <w:szCs w:val="20"/>
      </w:rPr>
      <w:t>1</w:t>
    </w:r>
    <w:r w:rsidR="0064567E" w:rsidRPr="0064567E">
      <w:rPr>
        <w:rFonts w:ascii="Tahoma" w:hAnsi="Tahoma" w:cs="Tahom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AC3F" w14:textId="77777777" w:rsidR="00695089" w:rsidRDefault="00695089">
      <w:r>
        <w:separator/>
      </w:r>
    </w:p>
  </w:footnote>
  <w:footnote w:type="continuationSeparator" w:id="0">
    <w:p w14:paraId="0F1AFE7C" w14:textId="77777777" w:rsidR="00695089" w:rsidRDefault="0069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552"/>
      <w:gridCol w:w="6830"/>
    </w:tblGrid>
    <w:tr w:rsidR="00F03DA9" w:rsidRPr="00A60A68" w14:paraId="17692618" w14:textId="77777777">
      <w:trPr>
        <w:cantSplit/>
        <w:trHeight w:val="951"/>
      </w:trPr>
      <w:tc>
        <w:tcPr>
          <w:tcW w:w="2552" w:type="dxa"/>
          <w:vAlign w:val="center"/>
        </w:tcPr>
        <w:p w14:paraId="13869145" w14:textId="77777777" w:rsidR="00F03DA9" w:rsidRPr="00A60A68" w:rsidRDefault="0064567E" w:rsidP="00436019">
          <w:pPr>
            <w:pStyle w:val="Header"/>
            <w:jc w:val="center"/>
          </w:pPr>
          <w:r>
            <w:rPr>
              <w:noProof/>
              <w:lang w:val="en-US"/>
            </w:rPr>
            <w:drawing>
              <wp:anchor distT="0" distB="0" distL="114300" distR="114300" simplePos="0" relativeHeight="251657728" behindDoc="0" locked="0" layoutInCell="1" allowOverlap="1" wp14:anchorId="0EC5CDA7" wp14:editId="556F2AFA">
                <wp:simplePos x="0" y="0"/>
                <wp:positionH relativeFrom="column">
                  <wp:posOffset>2540</wp:posOffset>
                </wp:positionH>
                <wp:positionV relativeFrom="paragraph">
                  <wp:posOffset>38100</wp:posOffset>
                </wp:positionV>
                <wp:extent cx="1497330" cy="408940"/>
                <wp:effectExtent l="0" t="0" r="0" b="0"/>
                <wp:wrapNone/>
                <wp:docPr id="5" name="Picture 5" descr="NEW DENMAN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DENMAN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0" w:type="dxa"/>
          <w:vAlign w:val="center"/>
        </w:tcPr>
        <w:p w14:paraId="2C7FBC44" w14:textId="77777777" w:rsidR="00F03DA9" w:rsidRPr="00A60A68" w:rsidRDefault="00F03DA9" w:rsidP="00436019">
          <w:pPr>
            <w:pStyle w:val="Header"/>
            <w:jc w:val="center"/>
          </w:pPr>
        </w:p>
        <w:p w14:paraId="3B663905" w14:textId="77777777" w:rsidR="00F03DA9" w:rsidRPr="000F2DCB" w:rsidRDefault="00F03DA9" w:rsidP="00436019">
          <w:pPr>
            <w:pStyle w:val="Header"/>
            <w:jc w:val="center"/>
            <w:rPr>
              <w:rFonts w:ascii="Tahoma" w:hAnsi="Tahoma" w:cs="Tahoma"/>
            </w:rPr>
          </w:pPr>
          <w:bookmarkStart w:id="0" w:name="_Hlt500325714"/>
          <w:bookmarkEnd w:id="0"/>
          <w:r w:rsidRPr="000F2DCB">
            <w:rPr>
              <w:rFonts w:ascii="Tahoma" w:hAnsi="Tahoma" w:cs="Tahoma"/>
              <w:b/>
              <w:sz w:val="32"/>
            </w:rPr>
            <w:t>Health &amp; Safety Policy Statement</w:t>
          </w:r>
        </w:p>
        <w:p w14:paraId="5BA6571F" w14:textId="77777777" w:rsidR="00F03DA9" w:rsidRPr="00A60A68" w:rsidRDefault="00F03DA9" w:rsidP="00436019">
          <w:pPr>
            <w:pStyle w:val="Header"/>
            <w:jc w:val="center"/>
          </w:pPr>
        </w:p>
      </w:tc>
    </w:tr>
  </w:tbl>
  <w:p w14:paraId="37E7146D" w14:textId="77777777" w:rsidR="00F03DA9" w:rsidRDefault="00F0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84B"/>
    <w:multiLevelType w:val="hybridMultilevel"/>
    <w:tmpl w:val="DCECF962"/>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B021C"/>
    <w:multiLevelType w:val="hybridMultilevel"/>
    <w:tmpl w:val="A3D4A638"/>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36941"/>
    <w:multiLevelType w:val="hybridMultilevel"/>
    <w:tmpl w:val="05A01FC2"/>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2731D"/>
    <w:multiLevelType w:val="hybridMultilevel"/>
    <w:tmpl w:val="6B3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4032007">
    <w:abstractNumId w:val="3"/>
  </w:num>
  <w:num w:numId="2" w16cid:durableId="1666129608">
    <w:abstractNumId w:val="2"/>
  </w:num>
  <w:num w:numId="3" w16cid:durableId="1830099650">
    <w:abstractNumId w:val="1"/>
  </w:num>
  <w:num w:numId="4" w16cid:durableId="113490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6"/>
    <w:rsid w:val="000127C4"/>
    <w:rsid w:val="00012B15"/>
    <w:rsid w:val="00030616"/>
    <w:rsid w:val="00046ED7"/>
    <w:rsid w:val="00071AAF"/>
    <w:rsid w:val="000752EE"/>
    <w:rsid w:val="00081E7B"/>
    <w:rsid w:val="00086A83"/>
    <w:rsid w:val="000B04BF"/>
    <w:rsid w:val="000C1D3E"/>
    <w:rsid w:val="000E3D2B"/>
    <w:rsid w:val="000F2DCB"/>
    <w:rsid w:val="000F7FBA"/>
    <w:rsid w:val="001126A0"/>
    <w:rsid w:val="001131F0"/>
    <w:rsid w:val="001223B6"/>
    <w:rsid w:val="001231D1"/>
    <w:rsid w:val="001330F5"/>
    <w:rsid w:val="001507C5"/>
    <w:rsid w:val="001B253B"/>
    <w:rsid w:val="001B5193"/>
    <w:rsid w:val="001B79E6"/>
    <w:rsid w:val="001C1706"/>
    <w:rsid w:val="001C3A7F"/>
    <w:rsid w:val="001D7230"/>
    <w:rsid w:val="001E636E"/>
    <w:rsid w:val="001F3B41"/>
    <w:rsid w:val="001F67ED"/>
    <w:rsid w:val="00220309"/>
    <w:rsid w:val="002266E2"/>
    <w:rsid w:val="00255F86"/>
    <w:rsid w:val="00262F96"/>
    <w:rsid w:val="002723F3"/>
    <w:rsid w:val="00272DBE"/>
    <w:rsid w:val="002977F1"/>
    <w:rsid w:val="002C25F6"/>
    <w:rsid w:val="002C53D8"/>
    <w:rsid w:val="00331FBD"/>
    <w:rsid w:val="00340D28"/>
    <w:rsid w:val="003432AC"/>
    <w:rsid w:val="00373120"/>
    <w:rsid w:val="003C163C"/>
    <w:rsid w:val="003C5F0C"/>
    <w:rsid w:val="003D0DBD"/>
    <w:rsid w:val="003D681D"/>
    <w:rsid w:val="003F27C6"/>
    <w:rsid w:val="00401FA5"/>
    <w:rsid w:val="00423544"/>
    <w:rsid w:val="00436019"/>
    <w:rsid w:val="00460CD5"/>
    <w:rsid w:val="004A3008"/>
    <w:rsid w:val="004B2BAA"/>
    <w:rsid w:val="004D3B42"/>
    <w:rsid w:val="004E112A"/>
    <w:rsid w:val="004E6E79"/>
    <w:rsid w:val="004F2EA8"/>
    <w:rsid w:val="005244FF"/>
    <w:rsid w:val="00537E9A"/>
    <w:rsid w:val="005437DC"/>
    <w:rsid w:val="00580157"/>
    <w:rsid w:val="005A3132"/>
    <w:rsid w:val="005B4BD5"/>
    <w:rsid w:val="005B4FC5"/>
    <w:rsid w:val="005B7A82"/>
    <w:rsid w:val="005C1E04"/>
    <w:rsid w:val="005F2AA0"/>
    <w:rsid w:val="00602CEB"/>
    <w:rsid w:val="006049BA"/>
    <w:rsid w:val="0063290B"/>
    <w:rsid w:val="0064567E"/>
    <w:rsid w:val="00647A1A"/>
    <w:rsid w:val="00667871"/>
    <w:rsid w:val="0068076B"/>
    <w:rsid w:val="00687F6B"/>
    <w:rsid w:val="00691BA1"/>
    <w:rsid w:val="00695089"/>
    <w:rsid w:val="006B588D"/>
    <w:rsid w:val="006B6AE0"/>
    <w:rsid w:val="006C395D"/>
    <w:rsid w:val="006D6E90"/>
    <w:rsid w:val="006F6F92"/>
    <w:rsid w:val="00711120"/>
    <w:rsid w:val="00721C7E"/>
    <w:rsid w:val="00722503"/>
    <w:rsid w:val="007410C4"/>
    <w:rsid w:val="00750945"/>
    <w:rsid w:val="0076675B"/>
    <w:rsid w:val="00772E28"/>
    <w:rsid w:val="00776764"/>
    <w:rsid w:val="007859EF"/>
    <w:rsid w:val="007B5D9D"/>
    <w:rsid w:val="007B7667"/>
    <w:rsid w:val="00830AAF"/>
    <w:rsid w:val="00831E6B"/>
    <w:rsid w:val="0083747D"/>
    <w:rsid w:val="00837970"/>
    <w:rsid w:val="00841B56"/>
    <w:rsid w:val="00843BEE"/>
    <w:rsid w:val="00851932"/>
    <w:rsid w:val="008A40DC"/>
    <w:rsid w:val="008A60E3"/>
    <w:rsid w:val="008C1DBD"/>
    <w:rsid w:val="008D0296"/>
    <w:rsid w:val="008E3261"/>
    <w:rsid w:val="008F7810"/>
    <w:rsid w:val="0092062D"/>
    <w:rsid w:val="009526B5"/>
    <w:rsid w:val="009870A7"/>
    <w:rsid w:val="00993C94"/>
    <w:rsid w:val="00997840"/>
    <w:rsid w:val="009B787B"/>
    <w:rsid w:val="009C1AFE"/>
    <w:rsid w:val="009D2077"/>
    <w:rsid w:val="00A1068C"/>
    <w:rsid w:val="00A1136F"/>
    <w:rsid w:val="00A238E5"/>
    <w:rsid w:val="00A4241B"/>
    <w:rsid w:val="00A43146"/>
    <w:rsid w:val="00A80B14"/>
    <w:rsid w:val="00A848CB"/>
    <w:rsid w:val="00A856F4"/>
    <w:rsid w:val="00A8776C"/>
    <w:rsid w:val="00A93182"/>
    <w:rsid w:val="00AA71B4"/>
    <w:rsid w:val="00AA79BC"/>
    <w:rsid w:val="00AC5493"/>
    <w:rsid w:val="00AD08BC"/>
    <w:rsid w:val="00AF3307"/>
    <w:rsid w:val="00B3090A"/>
    <w:rsid w:val="00B64FFA"/>
    <w:rsid w:val="00B82346"/>
    <w:rsid w:val="00B950CB"/>
    <w:rsid w:val="00BB3357"/>
    <w:rsid w:val="00C054EF"/>
    <w:rsid w:val="00C11CE6"/>
    <w:rsid w:val="00C17995"/>
    <w:rsid w:val="00C2359C"/>
    <w:rsid w:val="00C270B4"/>
    <w:rsid w:val="00C301B0"/>
    <w:rsid w:val="00C4024F"/>
    <w:rsid w:val="00C42635"/>
    <w:rsid w:val="00C65826"/>
    <w:rsid w:val="00C777B4"/>
    <w:rsid w:val="00C84604"/>
    <w:rsid w:val="00C96BF6"/>
    <w:rsid w:val="00CA502A"/>
    <w:rsid w:val="00CB02EA"/>
    <w:rsid w:val="00CB13BD"/>
    <w:rsid w:val="00CB5D03"/>
    <w:rsid w:val="00CC22BF"/>
    <w:rsid w:val="00CD7842"/>
    <w:rsid w:val="00CE2E81"/>
    <w:rsid w:val="00D05D30"/>
    <w:rsid w:val="00D12D2E"/>
    <w:rsid w:val="00D14C41"/>
    <w:rsid w:val="00D42F83"/>
    <w:rsid w:val="00D6288D"/>
    <w:rsid w:val="00D62B17"/>
    <w:rsid w:val="00D91225"/>
    <w:rsid w:val="00DE3655"/>
    <w:rsid w:val="00E02CDB"/>
    <w:rsid w:val="00E15EE7"/>
    <w:rsid w:val="00E2575B"/>
    <w:rsid w:val="00E37B3E"/>
    <w:rsid w:val="00E47337"/>
    <w:rsid w:val="00E64299"/>
    <w:rsid w:val="00E7642D"/>
    <w:rsid w:val="00E96938"/>
    <w:rsid w:val="00EA2A99"/>
    <w:rsid w:val="00EC1700"/>
    <w:rsid w:val="00F01F5A"/>
    <w:rsid w:val="00F03DA9"/>
    <w:rsid w:val="00F2149B"/>
    <w:rsid w:val="00F51B53"/>
    <w:rsid w:val="00F72BC3"/>
    <w:rsid w:val="00F84E9C"/>
    <w:rsid w:val="00FE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085EFD7"/>
  <w15:chartTrackingRefBased/>
  <w15:docId w15:val="{95E9002A-5745-4D17-BEF2-3E518D72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36E"/>
    <w:rPr>
      <w:sz w:val="24"/>
      <w:szCs w:val="24"/>
      <w:lang w:eastAsia="en-US"/>
    </w:rPr>
  </w:style>
  <w:style w:type="paragraph" w:styleId="Heading9">
    <w:name w:val="heading 9"/>
    <w:basedOn w:val="Normal"/>
    <w:next w:val="Normal"/>
    <w:qFormat/>
    <w:rsid w:val="008F7810"/>
    <w:pPr>
      <w:keepNext/>
      <w:outlineLvl w:val="8"/>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8F7810"/>
    <w:pPr>
      <w:tabs>
        <w:tab w:val="center" w:pos="4320"/>
        <w:tab w:val="right" w:pos="8640"/>
      </w:tabs>
    </w:pPr>
  </w:style>
  <w:style w:type="paragraph" w:styleId="Footer">
    <w:name w:val="footer"/>
    <w:basedOn w:val="Normal"/>
    <w:rsid w:val="008F7810"/>
    <w:pPr>
      <w:tabs>
        <w:tab w:val="center" w:pos="4320"/>
        <w:tab w:val="right" w:pos="8640"/>
      </w:tabs>
    </w:pPr>
  </w:style>
  <w:style w:type="paragraph" w:styleId="BodyText3">
    <w:name w:val="Body Text 3"/>
    <w:basedOn w:val="Normal"/>
    <w:rsid w:val="008F7810"/>
    <w:rPr>
      <w:rFonts w:ascii="Arial" w:hAnsi="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ENVIRONMENTAL POLICY</vt:lpstr>
    </vt:vector>
  </TitlesOfParts>
  <Company>T Denman</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Judy Laycock</dc:creator>
  <cp:keywords/>
  <dc:description/>
  <cp:lastModifiedBy>David Gent</cp:lastModifiedBy>
  <cp:revision>11</cp:revision>
  <cp:lastPrinted>2021-01-19T11:19:00Z</cp:lastPrinted>
  <dcterms:created xsi:type="dcterms:W3CDTF">2017-08-28T12:08:00Z</dcterms:created>
  <dcterms:modified xsi:type="dcterms:W3CDTF">2024-04-02T09:06:00Z</dcterms:modified>
</cp:coreProperties>
</file>